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FA78015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FA78015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tabs>
          <w:tab w:val="left" w:pos="357" w:leader="none"/>
        </w:tabs>
        <w:jc w:val="center"/>
        <w:rPr>
          <w:b w:val="1"/>
          <w:sz w:val="48"/>
        </w:rPr>
      </w:pPr>
      <w:r>
        <w:rPr>
          <w:b w:val="1"/>
          <w:sz w:val="48"/>
        </w:rPr>
        <w:t>SITUATION OF POLLING STATIONS</w:t>
      </w:r>
    </w:p>
    <w:p>
      <w:pPr>
        <w:tabs>
          <w:tab w:val="left" w:pos="357" w:leader="none"/>
        </w:tabs>
        <w:jc w:val="center"/>
        <w:rPr>
          <w:sz w:val="16"/>
        </w:rPr>
      </w:pPr>
    </w:p>
    <w:p>
      <w:pPr>
        <w:tabs>
          <w:tab w:val="left" w:pos="357" w:leader="none"/>
        </w:tabs>
        <w:jc w:val="center"/>
        <w:rPr>
          <w:b w:val="1"/>
          <w:sz w:val="16"/>
        </w:rPr>
      </w:pPr>
      <w:r>
        <w:rPr>
          <w:b w:val="1"/>
          <w:sz w:val="40"/>
        </w:rPr>
        <w:t>Referendum on the Broad Hinton, Winterbourne Bassett &amp; Uffcott Neighbourhood Development Plan</w:t>
      </w:r>
    </w:p>
    <w:p>
      <w:pPr>
        <w:tabs>
          <w:tab w:val="left" w:pos="357" w:leader="none"/>
        </w:tabs>
        <w:jc w:val="center"/>
        <w:rPr>
          <w:sz w:val="36"/>
        </w:rPr>
      </w:pPr>
    </w:p>
    <w:p>
      <w:pPr>
        <w:tabs>
          <w:tab w:val="left" w:pos="357" w:leader="none"/>
        </w:tabs>
        <w:jc w:val="center"/>
        <w:rPr>
          <w:b w:val="1"/>
          <w:sz w:val="48"/>
        </w:rPr>
      </w:pPr>
      <w:r>
        <w:rPr>
          <w:sz w:val="48"/>
        </w:rPr>
        <w:t>Thursday 24 September 2026</w:t>
      </w:r>
    </w:p>
    <w:p>
      <w:pPr>
        <w:tabs>
          <w:tab w:val="left" w:pos="357" w:leader="none"/>
        </w:tabs>
        <w:jc w:val="both"/>
        <w:rPr>
          <w:sz w:val="16"/>
        </w:rPr>
      </w:pPr>
    </w:p>
    <w:p>
      <w:pPr>
        <w:tabs>
          <w:tab w:val="left" w:pos="357" w:leader="none"/>
        </w:tabs>
        <w:jc w:val="center"/>
        <w:rPr>
          <w:sz w:val="28"/>
        </w:rPr>
      </w:pPr>
      <w:r>
        <w:rPr>
          <w:sz w:val="28"/>
        </w:rPr>
        <w:t>Hours of Poll:- 7:00 am to 10:00 pm</w:t>
      </w:r>
    </w:p>
    <w:p>
      <w:pPr>
        <w:tabs>
          <w:tab w:val="left" w:pos="357" w:leader="none"/>
        </w:tabs>
        <w:jc w:val="both"/>
        <w:rPr>
          <w:sz w:val="16"/>
        </w:rPr>
      </w:pPr>
    </w:p>
    <w:p>
      <w:pPr>
        <w:tabs>
          <w:tab w:val="left" w:pos="357" w:leader="none"/>
        </w:tabs>
        <w:jc w:val="center"/>
        <w:rPr>
          <w:b w:val="1"/>
          <w:sz w:val="28"/>
        </w:rPr>
      </w:pPr>
      <w:r>
        <w:rPr>
          <w:b w:val="1"/>
          <w:sz w:val="28"/>
        </w:rPr>
        <w:t xml:space="preserve">Notice is hereby given that: </w:t>
      </w:r>
    </w:p>
    <w:p>
      <w:pPr>
        <w:jc w:val="both"/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>The situation of Polling Stations and the description of persons entitled to vote thereat are as follows:</w:t>
      </w:r>
    </w:p>
    <w:p>
      <w:pPr>
        <w:tabs>
          <w:tab w:val="left" w:pos="357" w:leader="none"/>
        </w:tabs>
        <w:jc w:val="both"/>
      </w:pPr>
    </w:p>
    <w:tbl>
      <w:tblPr>
        <w:tblStyle w:val="T2"/>
        <w:tblW w:w="1017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trHeight w:hRule="atLeast" w:val="600"/>
        </w:trPr>
        <w:tc>
          <w:tcPr>
            <w:tcW w:w="5353" w:type="dxa"/>
            <w:tcBorders>
              <w:bottom w:val="nil" w:sz="0" w:space="0" w:shadow="0" w:frame="0" w:color="000000"/>
            </w:tcBorders>
            <w:shd w:val="pct15" w:color="auto" w:fill="FFFFFF"/>
            <w:vAlign w:val="center"/>
          </w:tcPr>
          <w:p>
            <w:pPr>
              <w:tabs>
                <w:tab w:val="left" w:pos="357" w:leader="none"/>
              </w:tabs>
              <w:jc w:val="center"/>
              <w:rPr>
                <w:b w:val="1"/>
              </w:rPr>
            </w:pPr>
            <w:r>
              <w:rPr>
                <w:b w:val="1"/>
              </w:rPr>
              <w:t>Situation of Polling Station</w:t>
            </w:r>
          </w:p>
        </w:tc>
        <w:tc>
          <w:tcPr>
            <w:tcW w:w="1593" w:type="dxa"/>
            <w:tcBorders>
              <w:bottom w:val="nil" w:sz="0" w:space="0" w:shadow="0" w:frame="0" w:color="000000"/>
            </w:tcBorders>
            <w:shd w:val="pct15" w:color="auto" w:fill="FFFFFF"/>
            <w:vAlign w:val="center"/>
          </w:tcPr>
          <w:p>
            <w:pPr>
              <w:tabs>
                <w:tab w:val="left" w:pos="357" w:leader="none"/>
              </w:tabs>
              <w:jc w:val="center"/>
              <w:rPr>
                <w:b w:val="1"/>
              </w:rPr>
            </w:pPr>
            <w:r>
              <w:rPr>
                <w:b w:val="1"/>
              </w:rPr>
              <w:t>Station Number</w:t>
            </w:r>
          </w:p>
        </w:tc>
        <w:tc>
          <w:tcPr>
            <w:tcW w:w="3227" w:type="dxa"/>
            <w:tcBorders>
              <w:bottom w:val="nil" w:sz="0" w:space="0" w:shadow="0" w:frame="0" w:color="000000"/>
            </w:tcBorders>
            <w:shd w:val="pct15" w:color="auto" w:fill="FFFFFF"/>
            <w:vAlign w:val="center"/>
          </w:tcPr>
          <w:p>
            <w:pPr>
              <w:tabs>
                <w:tab w:val="left" w:pos="357" w:leader="none"/>
              </w:tabs>
              <w:jc w:val="center"/>
              <w:rPr>
                <w:b w:val="1"/>
              </w:rPr>
            </w:pPr>
            <w:r>
              <w:rPr>
                <w:b w:val="1"/>
              </w:rPr>
              <w:t>Ranges of electoral register numbers of persons entitled to vote thereat</w:t>
            </w:r>
          </w:p>
        </w:tc>
      </w:tr>
      <w:tr>
        <w:trPr>
          <w:trHeight w:hRule="atLeast" w:val="360"/>
        </w:trPr>
        <w:tc>
          <w:tcPr>
            <w:tcW w:w="5353" w:type="dxa"/>
            <w:vAlign w:val="center"/>
          </w:tcPr>
          <w:p>
            <w:pPr>
              <w:tabs>
                <w:tab w:val="left" w:pos="357" w:leader="none"/>
              </w:tabs>
              <w:rPr>
                <w:sz w:val="28"/>
              </w:rPr>
            </w:pPr>
            <w:r>
              <w:rPr>
                <w:sz w:val="28"/>
              </w:rPr>
              <w:t>Broad Hinton Village Hall, Yew Tree Lane, Broad Hinton, Swindon, SN4 9RH</w:t>
            </w:r>
          </w:p>
        </w:tc>
        <w:tc>
          <w:tcPr>
            <w:tcW w:w="1593" w:type="dxa"/>
            <w:vAlign w:val="center"/>
          </w:tcPr>
          <w:p>
            <w:pPr>
              <w:tabs>
                <w:tab w:val="left" w:pos="357" w:leader="none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297 </w:t>
            </w:r>
          </w:p>
        </w:tc>
        <w:tc>
          <w:tcPr>
            <w:tcW w:w="3227" w:type="dxa"/>
            <w:vAlign w:val="center"/>
          </w:tcPr>
          <w:p>
            <w:pPr>
              <w:tabs>
                <w:tab w:val="left" w:pos="357" w:leader="none"/>
              </w:tabs>
              <w:rPr>
                <w:sz w:val="28"/>
              </w:rPr>
            </w:pPr>
            <w:r>
              <w:rPr>
                <w:sz w:val="28"/>
              </w:rPr>
              <w:t>SJ1-1 to SJ1-483</w:t>
            </w:r>
          </w:p>
        </w:tc>
      </w:tr>
      <w:tr>
        <w:trPr>
          <w:trHeight w:hRule="atLeast" w:val="360"/>
        </w:trPr>
        <w:tc>
          <w:tcPr>
            <w:tcW w:w="5353" w:type="dxa"/>
            <w:vAlign w:val="center"/>
          </w:tcPr>
          <w:p>
            <w:pPr>
              <w:tabs>
                <w:tab w:val="left" w:pos="357" w:leader="none"/>
              </w:tabs>
              <w:rPr>
                <w:sz w:val="28"/>
              </w:rPr>
            </w:pPr>
            <w:r>
              <w:rPr>
                <w:sz w:val="28"/>
              </w:rPr>
              <w:t>Broad Hinton Village Hall, Yew Tree Lane, Broad Hinton, Swindon, SN4 9RH</w:t>
            </w:r>
          </w:p>
        </w:tc>
        <w:tc>
          <w:tcPr>
            <w:tcW w:w="1593" w:type="dxa"/>
            <w:vAlign w:val="center"/>
          </w:tcPr>
          <w:p>
            <w:pPr>
              <w:tabs>
                <w:tab w:val="left" w:pos="357" w:leader="none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297 </w:t>
            </w:r>
          </w:p>
        </w:tc>
        <w:tc>
          <w:tcPr>
            <w:tcW w:w="3227" w:type="dxa"/>
            <w:vAlign w:val="center"/>
          </w:tcPr>
          <w:p>
            <w:pPr>
              <w:tabs>
                <w:tab w:val="left" w:pos="357" w:leader="none"/>
              </w:tabs>
              <w:rPr>
                <w:sz w:val="28"/>
              </w:rPr>
            </w:pPr>
            <w:r>
              <w:rPr>
                <w:sz w:val="28"/>
              </w:rPr>
              <w:t>ZH1-1 to ZH1-124</w:t>
            </w:r>
          </w:p>
        </w:tc>
      </w:tr>
    </w:tbl>
    <w:p>
      <w:pPr>
        <w:tabs>
          <w:tab w:val="left" w:pos="357" w:leader="none"/>
        </w:tabs>
        <w:jc w:val="both"/>
        <w:rPr>
          <w:sz w:val="28"/>
        </w:rPr>
      </w:pPr>
    </w:p>
    <w:p>
      <w:pPr>
        <w:tabs>
          <w:tab w:val="left" w:pos="357" w:leader="none"/>
        </w:tabs>
        <w:jc w:val="both"/>
        <w:rPr>
          <w:sz w:val="28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rPr>
              <w:lang w:val="en-GB" w:bidi="en-GB" w:eastAsia="en-GB"/>
            </w:rPr>
            <w:t xml:space="preserve"> Friday 14 August 2026</w:t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Counting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Counting Officer, Electoral Services, Wiltshire Council, County Hall, Bythesea Road, Trowbridge, Wiltshire, BA14 8JN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Ftr2" Type="http://schemas.openxmlformats.org/officeDocument/2006/relationships/footer" Target="footer2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Hdr3" Type="http://schemas.openxmlformats.org/officeDocument/2006/relationships/header" Target="header3.xml"/><Relationship Id="RelHdr2" Type="http://schemas.openxmlformats.org/officeDocument/2006/relationships/header" Target="header2.xml"/><Relationship Id="RelFtr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b63a52309e6f5cf9d1f5a3e134a30c01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1fbbf47b29d1007dbfaecea516f1f68b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Props1.xml><?xml version="1.0" encoding="utf-8"?>
<ds:datastoreItem xmlns:ds="http://schemas.openxmlformats.org/officeDocument/2006/customXml" ds:itemID="{DF93C63D-F134-4135-B9B5-625C379BD199}"/>
</file>

<file path=customXml/itemProps2.xml><?xml version="1.0" encoding="utf-8"?>
<ds:datastoreItem xmlns:ds="http://schemas.openxmlformats.org/officeDocument/2006/customXml" ds:itemID="{CE52730F-8135-4408-A5A4-B497A59AB981}"/>
</file>

<file path=customXml/itemProps3.xml><?xml version="1.0" encoding="utf-8"?>
<ds:datastoreItem xmlns:ds="http://schemas.openxmlformats.org/officeDocument/2006/customXml" ds:itemID="{1DD70920-9EBC-44D0-90FA-7674AC596E24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2026-07-16T13:23:24Z</dcterms:created>
  <dcterms:modified xsi:type="dcterms:W3CDTF">2026-07-16T13:24:20Z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</Properties>
</file>