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5B" w:rsidRDefault="0081525B"/>
    <w:p w:rsidR="0081525B" w:rsidRDefault="0043037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Description: electoral-com_jpeg" style="position:absolute;margin-left:279.6pt;margin-top:6.25pt;width:204.75pt;height:119.25pt;z-index:251657728;visibility:visible">
            <v:imagedata r:id="rId14" o:title=" electoral-com_jpeg"/>
          </v:shape>
        </w:pict>
      </w:r>
    </w:p>
    <w:p w:rsidR="0081525B" w:rsidRDefault="0081525B"/>
    <w:p w:rsidR="00B77A37" w:rsidRDefault="00B77A37"/>
    <w:p w:rsidR="0081525B" w:rsidRDefault="0081525B"/>
    <w:p w:rsidR="00A1057A" w:rsidRDefault="00A1057A" w:rsidP="00ED5C76">
      <w:pPr>
        <w:pStyle w:val="ECA-head"/>
      </w:pPr>
    </w:p>
    <w:p w:rsidR="00A1057A" w:rsidRDefault="00A1057A" w:rsidP="00ED5C76">
      <w:pPr>
        <w:pStyle w:val="ECA-head"/>
      </w:pPr>
    </w:p>
    <w:p w:rsidR="00B77A37" w:rsidRDefault="00265A7D" w:rsidP="00ED5C76">
      <w:pPr>
        <w:pStyle w:val="ECA-head"/>
      </w:pPr>
      <w:r>
        <w:t xml:space="preserve">Combined timetable for </w:t>
      </w:r>
      <w:r w:rsidR="0099759F">
        <w:t xml:space="preserve">the </w:t>
      </w:r>
      <w:r w:rsidR="006F73DD">
        <w:t xml:space="preserve">UK Parliamentary general election </w:t>
      </w:r>
      <w:r>
        <w:t>and local government elections in England</w:t>
      </w:r>
      <w:r w:rsidR="006C5EB2">
        <w:t>:</w:t>
      </w:r>
      <w:r w:rsidR="00810967">
        <w:t xml:space="preserve"> </w:t>
      </w:r>
      <w:r w:rsidR="006F73DD">
        <w:t>7</w:t>
      </w:r>
      <w:r w:rsidR="00810967">
        <w:t xml:space="preserve"> May </w:t>
      </w:r>
      <w:r w:rsidR="0081525B">
        <w:t>201</w:t>
      </w:r>
      <w:r w:rsidR="005E6E9F">
        <w:t>5</w:t>
      </w:r>
      <w:r w:rsidR="0070046E">
        <w:t xml:space="preserve"> </w:t>
      </w:r>
    </w:p>
    <w:p w:rsidR="00DB021D" w:rsidRDefault="0099759F" w:rsidP="00DB021D">
      <w:pPr>
        <w:pStyle w:val="ECparanonumber"/>
      </w:pPr>
      <w:r>
        <w:t>T</w:t>
      </w:r>
      <w:r w:rsidR="00DB021D" w:rsidRPr="00DB021D">
        <w:t>he days which are di</w:t>
      </w:r>
      <w:r w:rsidR="00DB021D">
        <w:t xml:space="preserve">sregarded </w:t>
      </w:r>
      <w:r>
        <w:t xml:space="preserve">in </w:t>
      </w:r>
      <w:r w:rsidR="007869F4">
        <w:t>calculating</w:t>
      </w:r>
      <w:r>
        <w:t xml:space="preserve"> the timetable </w:t>
      </w:r>
      <w:r w:rsidR="00DB021D">
        <w:t>are Saturday, Sunday</w:t>
      </w:r>
      <w:r w:rsidR="00DB021D" w:rsidRPr="00DB021D">
        <w:t>, Good Friday, other bank holidays and any day appointed for public thanksgiving or mou</w:t>
      </w:r>
      <w:r w:rsidR="00DB021D">
        <w:t xml:space="preserve">rning. </w:t>
      </w:r>
    </w:p>
    <w:p w:rsidR="00DB021D" w:rsidRDefault="00DB021D" w:rsidP="00DB021D">
      <w:pPr>
        <w:pStyle w:val="ECparanonumber"/>
      </w:pPr>
      <w:r>
        <w:t>Please be aware that the timetable may change in the event of days being appointed for public thanksgiving or mourning.</w:t>
      </w:r>
    </w:p>
    <w:p w:rsidR="0073794D" w:rsidRDefault="0073794D" w:rsidP="00DB021D">
      <w:pPr>
        <w:pStyle w:val="ECparanonumber"/>
      </w:pPr>
      <w:r>
        <w:t xml:space="preserve">This timetable is based on the assumption that the writ is received on the day following the dissolution of Parliament. If </w:t>
      </w:r>
      <w:r w:rsidR="0099759F">
        <w:t xml:space="preserve">in a particular constituency </w:t>
      </w:r>
      <w:r>
        <w:t>the writ is received on a different date:</w:t>
      </w:r>
    </w:p>
    <w:p w:rsidR="0073794D" w:rsidRDefault="0073794D" w:rsidP="000F60A2">
      <w:pPr>
        <w:pStyle w:val="ECbulletstyle"/>
      </w:pPr>
      <w:r>
        <w:t>The notice of election fo</w:t>
      </w:r>
      <w:r w:rsidR="000F60A2">
        <w:t>r</w:t>
      </w:r>
      <w:r>
        <w:t xml:space="preserve"> the UKPGE </w:t>
      </w:r>
      <w:r w:rsidR="0099759F">
        <w:t xml:space="preserve">in that constituency </w:t>
      </w:r>
      <w:r w:rsidR="00E354BD">
        <w:t>must</w:t>
      </w:r>
      <w:r>
        <w:t xml:space="preserve"> be </w:t>
      </w:r>
      <w:r w:rsidR="00D81E05">
        <w:t xml:space="preserve">published </w:t>
      </w:r>
      <w:r w:rsidR="000F60A2">
        <w:t>no later than 4pm on the second day following the receipt of writ.</w:t>
      </w:r>
    </w:p>
    <w:p w:rsidR="000F60A2" w:rsidRDefault="00F13A7F" w:rsidP="000F60A2">
      <w:pPr>
        <w:pStyle w:val="ECbulletstyle"/>
      </w:pPr>
      <w:r>
        <w:t>The period for d</w:t>
      </w:r>
      <w:r w:rsidR="000F60A2">
        <w:t>elivery of nomination papers for the UKPGE will begin from the day after the publication of notice of election.</w:t>
      </w:r>
    </w:p>
    <w:p w:rsidR="00936B85" w:rsidRPr="00936B85" w:rsidRDefault="00936B85" w:rsidP="00936B85"/>
    <w:tbl>
      <w:tblPr>
        <w:tblW w:w="4824" w:type="pct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4A0"/>
      </w:tblPr>
      <w:tblGrid>
        <w:gridCol w:w="1787"/>
        <w:gridCol w:w="1460"/>
        <w:gridCol w:w="2564"/>
        <w:gridCol w:w="2411"/>
      </w:tblGrid>
      <w:tr w:rsidR="005E6E9F" w:rsidRPr="00B77A37" w:rsidTr="00B55209">
        <w:trPr>
          <w:cantSplit/>
          <w:trHeight w:val="734"/>
          <w:tblHeader/>
        </w:trPr>
        <w:tc>
          <w:tcPr>
            <w:tcW w:w="1087" w:type="pct"/>
          </w:tcPr>
          <w:p w:rsidR="005E6E9F" w:rsidRPr="00B77A37" w:rsidRDefault="005E6E9F" w:rsidP="00B77A37">
            <w:pPr>
              <w:pStyle w:val="ECtablecolumnheading"/>
            </w:pPr>
            <w:r w:rsidRPr="00B77A37">
              <w:t>Event</w:t>
            </w:r>
          </w:p>
        </w:tc>
        <w:tc>
          <w:tcPr>
            <w:tcW w:w="888" w:type="pct"/>
          </w:tcPr>
          <w:p w:rsidR="005E6E9F" w:rsidRPr="00B77A37" w:rsidRDefault="005E6E9F" w:rsidP="004E0F77">
            <w:pPr>
              <w:pStyle w:val="ECtablecolumnheading"/>
            </w:pPr>
            <w:r>
              <w:t>Election</w:t>
            </w:r>
          </w:p>
        </w:tc>
        <w:tc>
          <w:tcPr>
            <w:tcW w:w="1559" w:type="pct"/>
          </w:tcPr>
          <w:p w:rsidR="005E6E9F" w:rsidRPr="00B77A37" w:rsidRDefault="005E6E9F" w:rsidP="00B77A37">
            <w:pPr>
              <w:pStyle w:val="ECtablecolumnheading"/>
            </w:pPr>
            <w:r w:rsidRPr="00B77A37">
              <w:t>Working days before poll (deadline if not midnight)</w:t>
            </w:r>
          </w:p>
        </w:tc>
        <w:tc>
          <w:tcPr>
            <w:tcW w:w="1466" w:type="pct"/>
          </w:tcPr>
          <w:p w:rsidR="005E6E9F" w:rsidRPr="00B77A37" w:rsidRDefault="005E6E9F" w:rsidP="005E6E9F">
            <w:pPr>
              <w:pStyle w:val="ECtablecolumnheading"/>
            </w:pPr>
            <w:r w:rsidRPr="00B77A37">
              <w:t>Date</w:t>
            </w:r>
            <w:r>
              <w:t xml:space="preserve"> (deadline if not midnight)</w:t>
            </w:r>
          </w:p>
        </w:tc>
      </w:tr>
      <w:tr w:rsidR="004F2C6D" w:rsidTr="00B55209">
        <w:trPr>
          <w:cantSplit/>
          <w:trHeight w:val="495"/>
        </w:trPr>
        <w:tc>
          <w:tcPr>
            <w:tcW w:w="1087" w:type="pct"/>
          </w:tcPr>
          <w:p w:rsidR="004F2C6D" w:rsidRPr="00677117" w:rsidRDefault="004F2C6D" w:rsidP="00677117">
            <w:r>
              <w:t>Dissolution of Parliament</w:t>
            </w:r>
          </w:p>
        </w:tc>
        <w:tc>
          <w:tcPr>
            <w:tcW w:w="888" w:type="pct"/>
          </w:tcPr>
          <w:p w:rsidR="004F2C6D" w:rsidRDefault="004F2C6D" w:rsidP="004E0F77">
            <w:r>
              <w:t>UKPGE</w:t>
            </w:r>
          </w:p>
        </w:tc>
        <w:tc>
          <w:tcPr>
            <w:tcW w:w="1559" w:type="pct"/>
          </w:tcPr>
          <w:p w:rsidR="004F2C6D" w:rsidRDefault="00BE13DA" w:rsidP="004E0F77">
            <w:r>
              <w:t>25 days</w:t>
            </w:r>
          </w:p>
        </w:tc>
        <w:tc>
          <w:tcPr>
            <w:tcW w:w="1466" w:type="pct"/>
          </w:tcPr>
          <w:p w:rsidR="004F2C6D" w:rsidRDefault="004F2C6D" w:rsidP="005E6E9F">
            <w:r>
              <w:rPr>
                <w:lang/>
              </w:rPr>
              <w:t>Monday 30 March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710404">
            <w:r w:rsidRPr="0014058D">
              <w:t>Publication of notice of election</w:t>
            </w:r>
          </w:p>
        </w:tc>
        <w:tc>
          <w:tcPr>
            <w:tcW w:w="888" w:type="pct"/>
          </w:tcPr>
          <w:p w:rsidR="00856378" w:rsidRDefault="00856378" w:rsidP="00710404">
            <w:r>
              <w:t>Local</w:t>
            </w:r>
            <w:r w:rsidR="009A2EE9">
              <w:t>, Mayoral</w:t>
            </w:r>
          </w:p>
        </w:tc>
        <w:tc>
          <w:tcPr>
            <w:tcW w:w="1559" w:type="pct"/>
          </w:tcPr>
          <w:p w:rsidR="00856378" w:rsidRDefault="00856378" w:rsidP="00DB021D">
            <w:r w:rsidRPr="0014058D">
              <w:t>Not later than 25 days</w:t>
            </w:r>
          </w:p>
        </w:tc>
        <w:tc>
          <w:tcPr>
            <w:tcW w:w="1466" w:type="pct"/>
          </w:tcPr>
          <w:p w:rsidR="00856378" w:rsidRDefault="00856378" w:rsidP="00DB021D">
            <w:r w:rsidRPr="0014058D">
              <w:t xml:space="preserve">Not later than Monday </w:t>
            </w:r>
            <w:r>
              <w:t>30 March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Pr="0014058D" w:rsidRDefault="00856378" w:rsidP="00710404">
            <w:r>
              <w:t>Receipt of writ</w:t>
            </w:r>
          </w:p>
        </w:tc>
        <w:tc>
          <w:tcPr>
            <w:tcW w:w="888" w:type="pct"/>
          </w:tcPr>
          <w:p w:rsidR="00856378" w:rsidRDefault="00856378" w:rsidP="00710404">
            <w:r>
              <w:t>UKPGE</w:t>
            </w:r>
          </w:p>
        </w:tc>
        <w:tc>
          <w:tcPr>
            <w:tcW w:w="1559" w:type="pct"/>
          </w:tcPr>
          <w:p w:rsidR="00856378" w:rsidRPr="0014058D" w:rsidRDefault="00856378" w:rsidP="00DB021D">
            <w:r>
              <w:t>24 days</w:t>
            </w:r>
          </w:p>
        </w:tc>
        <w:tc>
          <w:tcPr>
            <w:tcW w:w="1466" w:type="pct"/>
          </w:tcPr>
          <w:p w:rsidR="00856378" w:rsidRPr="0014058D" w:rsidRDefault="00856378" w:rsidP="00DB021D">
            <w:r>
              <w:t>Tuesday 31 March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677117">
            <w:r w:rsidRPr="00677117">
              <w:t>Publication of notice of election</w:t>
            </w:r>
          </w:p>
        </w:tc>
        <w:tc>
          <w:tcPr>
            <w:tcW w:w="888" w:type="pct"/>
          </w:tcPr>
          <w:p w:rsidR="00856378" w:rsidRDefault="00856378" w:rsidP="004E0F77">
            <w:r>
              <w:t>UKPGE</w:t>
            </w:r>
          </w:p>
        </w:tc>
        <w:tc>
          <w:tcPr>
            <w:tcW w:w="1559" w:type="pct"/>
          </w:tcPr>
          <w:p w:rsidR="00856378" w:rsidRDefault="007C3B87" w:rsidP="00856378">
            <w:r>
              <w:t xml:space="preserve">Not later than </w:t>
            </w:r>
            <w:r w:rsidR="00856378">
              <w:t>22 days (4pm)</w:t>
            </w:r>
          </w:p>
        </w:tc>
        <w:tc>
          <w:tcPr>
            <w:tcW w:w="1466" w:type="pct"/>
          </w:tcPr>
          <w:p w:rsidR="00856378" w:rsidRDefault="00856378" w:rsidP="00DB021D">
            <w:r>
              <w:t>Not later than 4pm on Thursday 2 April</w:t>
            </w:r>
          </w:p>
        </w:tc>
      </w:tr>
      <w:tr w:rsidR="00856378" w:rsidTr="00B55209">
        <w:trPr>
          <w:cantSplit/>
          <w:trHeight w:val="1469"/>
        </w:trPr>
        <w:tc>
          <w:tcPr>
            <w:tcW w:w="1087" w:type="pct"/>
          </w:tcPr>
          <w:p w:rsidR="00856378" w:rsidRPr="00904375" w:rsidRDefault="00856378" w:rsidP="00677117">
            <w:r w:rsidRPr="00904375">
              <w:lastRenderedPageBreak/>
              <w:t>Delivery of nomination papers</w:t>
            </w:r>
          </w:p>
        </w:tc>
        <w:tc>
          <w:tcPr>
            <w:tcW w:w="888" w:type="pct"/>
          </w:tcPr>
          <w:p w:rsidR="00856378" w:rsidRPr="00904375" w:rsidRDefault="00856378" w:rsidP="00EC7BD7">
            <w:r>
              <w:t>UKPGE</w:t>
            </w:r>
          </w:p>
        </w:tc>
        <w:tc>
          <w:tcPr>
            <w:tcW w:w="1559" w:type="pct"/>
          </w:tcPr>
          <w:p w:rsidR="00856378" w:rsidRPr="00904375" w:rsidRDefault="00856378" w:rsidP="00EE40A2">
            <w:r w:rsidRPr="00904375">
              <w:t>From the da</w:t>
            </w:r>
            <w:r w:rsidR="007F0A0C">
              <w:t xml:space="preserve">y after </w:t>
            </w:r>
            <w:r w:rsidRPr="00904375">
              <w:t xml:space="preserve"> the </w:t>
            </w:r>
            <w:r w:rsidR="007F0A0C">
              <w:t xml:space="preserve">publication of the </w:t>
            </w:r>
            <w:r w:rsidRPr="00904375">
              <w:t>notice of election</w:t>
            </w:r>
            <w:r w:rsidR="00EE40A2">
              <w:t xml:space="preserve"> until the sixth day after the date of dissolution</w:t>
            </w:r>
            <w:r w:rsidRPr="00904375">
              <w:t xml:space="preserve"> </w:t>
            </w:r>
          </w:p>
        </w:tc>
        <w:tc>
          <w:tcPr>
            <w:tcW w:w="1466" w:type="pct"/>
          </w:tcPr>
          <w:p w:rsidR="00856378" w:rsidRPr="00904375" w:rsidRDefault="00856378" w:rsidP="00B74D3D">
            <w:r>
              <w:t xml:space="preserve">Between 10am and 4pm on any working day </w:t>
            </w:r>
            <w:r w:rsidR="00B74D3D">
              <w:t>after publication of notice of election</w:t>
            </w:r>
            <w:r>
              <w:t xml:space="preserve"> until Thursday 9 April</w:t>
            </w:r>
          </w:p>
        </w:tc>
      </w:tr>
      <w:tr w:rsidR="00856378" w:rsidTr="00B55209">
        <w:trPr>
          <w:cantSplit/>
          <w:trHeight w:val="1469"/>
        </w:trPr>
        <w:tc>
          <w:tcPr>
            <w:tcW w:w="1087" w:type="pct"/>
          </w:tcPr>
          <w:p w:rsidR="00856378" w:rsidRPr="00904375" w:rsidRDefault="00856378" w:rsidP="00710404">
            <w:r w:rsidRPr="00904375">
              <w:t>Delivery of nomination papers</w:t>
            </w:r>
          </w:p>
        </w:tc>
        <w:tc>
          <w:tcPr>
            <w:tcW w:w="888" w:type="pct"/>
          </w:tcPr>
          <w:p w:rsidR="00856378" w:rsidRPr="00904375" w:rsidRDefault="00856378" w:rsidP="00710404">
            <w:r>
              <w:t>Local</w:t>
            </w:r>
            <w:r w:rsidR="009A2EE9">
              <w:t>, Mayoral</w:t>
            </w:r>
          </w:p>
        </w:tc>
        <w:tc>
          <w:tcPr>
            <w:tcW w:w="1559" w:type="pct"/>
          </w:tcPr>
          <w:p w:rsidR="00856378" w:rsidRPr="00904375" w:rsidRDefault="00856378" w:rsidP="004D3107">
            <w:r w:rsidRPr="00904375">
              <w:t xml:space="preserve">From the date </w:t>
            </w:r>
            <w:r w:rsidR="00FB6720">
              <w:t xml:space="preserve">and time </w:t>
            </w:r>
            <w:r w:rsidRPr="00904375">
              <w:t xml:space="preserve">stated on the notice of election </w:t>
            </w:r>
            <w:r w:rsidR="004D3107">
              <w:t xml:space="preserve">until </w:t>
            </w:r>
            <w:r w:rsidR="004D3107" w:rsidRPr="004D3107">
              <w:t>4</w:t>
            </w:r>
            <w:r w:rsidR="004D3107">
              <w:t>pm</w:t>
            </w:r>
            <w:r w:rsidR="004D3107" w:rsidRPr="004D3107">
              <w:t xml:space="preserve"> on the nineteenth day before </w:t>
            </w:r>
            <w:r w:rsidR="004D3107">
              <w:t>polling day</w:t>
            </w:r>
          </w:p>
        </w:tc>
        <w:tc>
          <w:tcPr>
            <w:tcW w:w="1466" w:type="pct"/>
          </w:tcPr>
          <w:p w:rsidR="00856378" w:rsidRPr="00904375" w:rsidRDefault="00856378" w:rsidP="006E7016">
            <w:r w:rsidRPr="006E7016">
              <w:t xml:space="preserve">On any working day during the hours stated on the notice of election until 4pm on Thursday </w:t>
            </w:r>
            <w:r>
              <w:t>9 April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7D0E69">
            <w:r w:rsidRPr="006E7016">
              <w:t>Deadline for delivery of nomination papers</w:t>
            </w:r>
          </w:p>
        </w:tc>
        <w:tc>
          <w:tcPr>
            <w:tcW w:w="888" w:type="pct"/>
          </w:tcPr>
          <w:p w:rsidR="00856378" w:rsidRDefault="00856378" w:rsidP="004E0F77">
            <w:r>
              <w:t>All</w:t>
            </w:r>
          </w:p>
        </w:tc>
        <w:tc>
          <w:tcPr>
            <w:tcW w:w="1559" w:type="pct"/>
          </w:tcPr>
          <w:p w:rsidR="00856378" w:rsidRDefault="00856378" w:rsidP="004E0F77">
            <w:r>
              <w:t>19 days (4pm)</w:t>
            </w:r>
          </w:p>
        </w:tc>
        <w:tc>
          <w:tcPr>
            <w:tcW w:w="1466" w:type="pct"/>
          </w:tcPr>
          <w:p w:rsidR="00856378" w:rsidRDefault="00856378" w:rsidP="00901B61">
            <w:r w:rsidRPr="00901B61">
              <w:t xml:space="preserve">4pm on Thursday </w:t>
            </w:r>
            <w:r>
              <w:t>9</w:t>
            </w:r>
            <w:r w:rsidRPr="00901B61">
              <w:t xml:space="preserve"> April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7D0E69">
            <w:r>
              <w:t>Deadline for withdrawals of nomination</w:t>
            </w:r>
          </w:p>
        </w:tc>
        <w:tc>
          <w:tcPr>
            <w:tcW w:w="888" w:type="pct"/>
          </w:tcPr>
          <w:p w:rsidR="00856378" w:rsidRDefault="00856378" w:rsidP="004E0F77">
            <w:r>
              <w:t>All</w:t>
            </w:r>
          </w:p>
        </w:tc>
        <w:tc>
          <w:tcPr>
            <w:tcW w:w="1559" w:type="pct"/>
          </w:tcPr>
          <w:p w:rsidR="00856378" w:rsidRDefault="00856378" w:rsidP="004E0F77">
            <w:r>
              <w:t>19 days (4pm)</w:t>
            </w:r>
          </w:p>
        </w:tc>
        <w:tc>
          <w:tcPr>
            <w:tcW w:w="1466" w:type="pct"/>
          </w:tcPr>
          <w:p w:rsidR="00856378" w:rsidRDefault="00856378" w:rsidP="00BE13DA">
            <w:r>
              <w:t xml:space="preserve">4pm on Thursday 9 April 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F9510F" w:rsidP="00FE1C4B">
            <w:r>
              <w:t>M</w:t>
            </w:r>
            <w:r w:rsidR="00856378">
              <w:t xml:space="preserve">aking </w:t>
            </w:r>
            <w:r w:rsidR="00C70ED4">
              <w:t>objections to nomination papers</w:t>
            </w:r>
          </w:p>
          <w:p w:rsidR="00856378" w:rsidRDefault="00856378" w:rsidP="00FE1C4B"/>
          <w:p w:rsidR="00856378" w:rsidRDefault="00856378" w:rsidP="00FE1C4B">
            <w:r w:rsidRPr="000E69AD">
              <w:rPr>
                <w:sz w:val="22"/>
              </w:rPr>
              <w:t>(except for objections on the grounds that an individual candidate may be disqualified under the R</w:t>
            </w:r>
            <w:r w:rsidR="006463AB">
              <w:rPr>
                <w:sz w:val="22"/>
              </w:rPr>
              <w:t xml:space="preserve">epresentation of the </w:t>
            </w:r>
            <w:r w:rsidRPr="000E69AD">
              <w:rPr>
                <w:sz w:val="22"/>
              </w:rPr>
              <w:t>P</w:t>
            </w:r>
            <w:r w:rsidR="006463AB">
              <w:rPr>
                <w:sz w:val="22"/>
              </w:rPr>
              <w:t xml:space="preserve">eople </w:t>
            </w:r>
            <w:r w:rsidRPr="000E69AD">
              <w:rPr>
                <w:sz w:val="22"/>
              </w:rPr>
              <w:t>A</w:t>
            </w:r>
            <w:r w:rsidR="006463AB">
              <w:rPr>
                <w:sz w:val="22"/>
              </w:rPr>
              <w:t>ct</w:t>
            </w:r>
            <w:r w:rsidRPr="000E69AD">
              <w:rPr>
                <w:sz w:val="22"/>
              </w:rPr>
              <w:t xml:space="preserve"> 1981 – see Commission guidance)</w:t>
            </w:r>
          </w:p>
        </w:tc>
        <w:tc>
          <w:tcPr>
            <w:tcW w:w="888" w:type="pct"/>
          </w:tcPr>
          <w:p w:rsidR="00856378" w:rsidRDefault="00856378" w:rsidP="004E0F77">
            <w:r>
              <w:t>UKPGE</w:t>
            </w:r>
          </w:p>
        </w:tc>
        <w:tc>
          <w:tcPr>
            <w:tcW w:w="1559" w:type="pct"/>
          </w:tcPr>
          <w:p w:rsidR="00EC46CC" w:rsidRDefault="00E5102E" w:rsidP="00E5102E">
            <w:r>
              <w:t xml:space="preserve">On 19 days </w:t>
            </w:r>
            <w:r w:rsidR="00EC46CC">
              <w:t>(10am to 5pm), subject to the following:</w:t>
            </w:r>
          </w:p>
          <w:p w:rsidR="00EC46CC" w:rsidRDefault="00EC46CC" w:rsidP="00E5102E"/>
          <w:p w:rsidR="00E5102E" w:rsidRDefault="00EC46CC" w:rsidP="00E5102E">
            <w:r>
              <w:t xml:space="preserve">Between </w:t>
            </w:r>
            <w:r w:rsidR="00511D45">
              <w:t>10</w:t>
            </w:r>
            <w:r w:rsidR="00E5102E">
              <w:t xml:space="preserve">am – 12 noon </w:t>
            </w:r>
            <w:r>
              <w:t xml:space="preserve">objections can be made to </w:t>
            </w:r>
            <w:r w:rsidR="00E5102E">
              <w:t>all delivered nominations</w:t>
            </w:r>
          </w:p>
          <w:p w:rsidR="00E5102E" w:rsidRDefault="00E5102E" w:rsidP="00FE1C4B"/>
          <w:p w:rsidR="00E5102E" w:rsidRDefault="00E5102E" w:rsidP="00FE1C4B"/>
          <w:p w:rsidR="00511D45" w:rsidRDefault="00511D45" w:rsidP="00E5102E"/>
          <w:p w:rsidR="00511D45" w:rsidRDefault="00511D45" w:rsidP="00E5102E"/>
          <w:p w:rsidR="00511D45" w:rsidRDefault="00511D45" w:rsidP="00E5102E"/>
          <w:p w:rsidR="00511D45" w:rsidRDefault="00511D45" w:rsidP="00E5102E"/>
          <w:p w:rsidR="00856378" w:rsidRDefault="00527275" w:rsidP="00E5102E">
            <w:r>
              <w:t xml:space="preserve">Between </w:t>
            </w:r>
            <w:r w:rsidR="00856378">
              <w:t xml:space="preserve">12 noon </w:t>
            </w:r>
            <w:r>
              <w:t>and</w:t>
            </w:r>
            <w:r w:rsidR="00856378">
              <w:t xml:space="preserve"> 5pm</w:t>
            </w:r>
            <w:r>
              <w:t xml:space="preserve"> objections can</w:t>
            </w:r>
            <w:r w:rsidR="00856378">
              <w:t xml:space="preserve"> </w:t>
            </w:r>
            <w:r w:rsidR="0079232C">
              <w:t xml:space="preserve">only </w:t>
            </w:r>
            <w:r>
              <w:t xml:space="preserve">be made to </w:t>
            </w:r>
            <w:r w:rsidR="00856378">
              <w:t>nominations delivered after 4pm, 20 days before the poll</w:t>
            </w:r>
          </w:p>
        </w:tc>
        <w:tc>
          <w:tcPr>
            <w:tcW w:w="1466" w:type="pct"/>
          </w:tcPr>
          <w:p w:rsidR="00511D45" w:rsidRDefault="00511D45" w:rsidP="001B6C2B"/>
          <w:p w:rsidR="00511D45" w:rsidRDefault="00511D45" w:rsidP="001B6C2B"/>
          <w:p w:rsidR="00511D45" w:rsidRDefault="00511D45" w:rsidP="001B6C2B"/>
          <w:p w:rsidR="00511D45" w:rsidRDefault="00511D45" w:rsidP="001B6C2B"/>
          <w:p w:rsidR="00E5102E" w:rsidRDefault="006463AB" w:rsidP="001B6C2B">
            <w:r>
              <w:t xml:space="preserve">Between </w:t>
            </w:r>
            <w:r w:rsidR="00E5102E">
              <w:t xml:space="preserve">10am </w:t>
            </w:r>
            <w:r>
              <w:t>and</w:t>
            </w:r>
            <w:r w:rsidR="00E5102E">
              <w:t xml:space="preserve"> 12 noon</w:t>
            </w:r>
            <w:r w:rsidR="00E5102E" w:rsidRPr="00A06B45">
              <w:t xml:space="preserve"> on </w:t>
            </w:r>
            <w:r w:rsidR="00E5102E">
              <w:t>Thursday 9 April</w:t>
            </w:r>
            <w:r>
              <w:t xml:space="preserve"> objections can be made to all delivered nominations</w:t>
            </w:r>
          </w:p>
          <w:p w:rsidR="00A90C80" w:rsidRDefault="00A90C80" w:rsidP="001B6C2B"/>
          <w:p w:rsidR="00A90C80" w:rsidRDefault="00A90C80" w:rsidP="001B6C2B"/>
          <w:p w:rsidR="00511D45" w:rsidRDefault="00511D45" w:rsidP="001B6C2B"/>
          <w:p w:rsidR="00856378" w:rsidRDefault="006463AB" w:rsidP="00BE13DA">
            <w:r>
              <w:t xml:space="preserve">Between </w:t>
            </w:r>
            <w:r w:rsidR="00C32F6C">
              <w:t xml:space="preserve">12 noon </w:t>
            </w:r>
            <w:r>
              <w:t xml:space="preserve">and </w:t>
            </w:r>
            <w:r w:rsidR="00C32F6C">
              <w:t>5</w:t>
            </w:r>
            <w:r w:rsidR="00C32F6C" w:rsidRPr="000B167B">
              <w:t xml:space="preserve">pm on </w:t>
            </w:r>
            <w:r w:rsidR="00C32F6C">
              <w:t>Thursday 9 April</w:t>
            </w:r>
            <w:r>
              <w:t xml:space="preserve"> objections can only be made to nominations delivered after 4pm on Wednesday 8 April</w:t>
            </w:r>
          </w:p>
        </w:tc>
      </w:tr>
      <w:tr w:rsidR="005F65DB" w:rsidTr="00710404">
        <w:trPr>
          <w:cantSplit/>
          <w:trHeight w:val="495"/>
        </w:trPr>
        <w:tc>
          <w:tcPr>
            <w:tcW w:w="1087" w:type="pct"/>
          </w:tcPr>
          <w:p w:rsidR="005F65DB" w:rsidRPr="004D271F" w:rsidRDefault="005F65DB" w:rsidP="00710404">
            <w:r w:rsidRPr="004D271F">
              <w:lastRenderedPageBreak/>
              <w:t>Deadline for the notification of appointment of election agent</w:t>
            </w:r>
          </w:p>
        </w:tc>
        <w:tc>
          <w:tcPr>
            <w:tcW w:w="888" w:type="pct"/>
          </w:tcPr>
          <w:p w:rsidR="005F65DB" w:rsidRPr="004D271F" w:rsidRDefault="005F65DB" w:rsidP="00710404">
            <w:r>
              <w:t>UKPGE</w:t>
            </w:r>
            <w:r w:rsidR="009A2EE9">
              <w:t>,</w:t>
            </w:r>
            <w:r>
              <w:t xml:space="preserve"> local</w:t>
            </w:r>
            <w:r w:rsidR="009A2EE9">
              <w:t xml:space="preserve"> and Mayoral</w:t>
            </w:r>
            <w:r>
              <w:t xml:space="preserve"> (not parish/ community)</w:t>
            </w:r>
          </w:p>
        </w:tc>
        <w:tc>
          <w:tcPr>
            <w:tcW w:w="1559" w:type="pct"/>
          </w:tcPr>
          <w:p w:rsidR="005F65DB" w:rsidRPr="004D271F" w:rsidRDefault="005F65DB" w:rsidP="00710404">
            <w:r w:rsidRPr="004D271F">
              <w:t>19 days (4pm)</w:t>
            </w:r>
          </w:p>
        </w:tc>
        <w:tc>
          <w:tcPr>
            <w:tcW w:w="1466" w:type="pct"/>
          </w:tcPr>
          <w:p w:rsidR="005F65DB" w:rsidRDefault="005F65DB" w:rsidP="00710404">
            <w:r w:rsidRPr="004D271F">
              <w:t>4pm on Thursday 9 April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DD2D7F">
            <w:r>
              <w:t>Publication of statement of persons nominated, including notice of poll and situation of polling stations</w:t>
            </w:r>
          </w:p>
        </w:tc>
        <w:tc>
          <w:tcPr>
            <w:tcW w:w="888" w:type="pct"/>
          </w:tcPr>
          <w:p w:rsidR="00856378" w:rsidRDefault="00856378" w:rsidP="00677117">
            <w:r>
              <w:t>UKPGE</w:t>
            </w:r>
          </w:p>
        </w:tc>
        <w:tc>
          <w:tcPr>
            <w:tcW w:w="1559" w:type="pct"/>
          </w:tcPr>
          <w:p w:rsidR="00856378" w:rsidRDefault="00BC7198" w:rsidP="00DA0E0A">
            <w:r>
              <w:t>If no objections: o</w:t>
            </w:r>
            <w:r w:rsidR="000D0A69">
              <w:t>n</w:t>
            </w:r>
            <w:r w:rsidR="00856378">
              <w:t xml:space="preserve"> 19 days (at </w:t>
            </w:r>
            <w:r w:rsidR="008E412F">
              <w:t>5</w:t>
            </w:r>
            <w:r w:rsidR="00856378">
              <w:t>pm)</w:t>
            </w:r>
          </w:p>
          <w:p w:rsidR="00856378" w:rsidRDefault="00856378" w:rsidP="00DA0E0A"/>
          <w:p w:rsidR="00856378" w:rsidRDefault="00856378" w:rsidP="00DA0E0A"/>
          <w:p w:rsidR="00856378" w:rsidRDefault="00BC7198" w:rsidP="00BC7198">
            <w:r>
              <w:t>If objection(s) are made: n</w:t>
            </w:r>
            <w:r w:rsidR="00856378">
              <w:t xml:space="preserve">ot before objection(s) are disposed of but not later than 18 days (4pm) </w:t>
            </w:r>
          </w:p>
        </w:tc>
        <w:tc>
          <w:tcPr>
            <w:tcW w:w="1466" w:type="pct"/>
          </w:tcPr>
          <w:p w:rsidR="00856378" w:rsidRDefault="00856378" w:rsidP="005E24AE">
            <w:r>
              <w:t xml:space="preserve">If no objections: </w:t>
            </w:r>
            <w:r w:rsidR="00B703DD">
              <w:t xml:space="preserve">at </w:t>
            </w:r>
            <w:r w:rsidR="00516742">
              <w:t>5</w:t>
            </w:r>
            <w:r>
              <w:t>pm on Thursday 9 April</w:t>
            </w:r>
          </w:p>
          <w:p w:rsidR="00856378" w:rsidRDefault="00856378" w:rsidP="005E24AE"/>
          <w:p w:rsidR="00856378" w:rsidRDefault="00856378" w:rsidP="005E24AE"/>
          <w:p w:rsidR="00856378" w:rsidRDefault="00856378" w:rsidP="00BE13DA">
            <w:r>
              <w:t>Objection(s) made: not before objection(s) are disposed of but not later than 4pm on Friday 10 April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DA0E0A">
            <w:r>
              <w:t>Publication of first interim election notice of alteration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0D0A69" w:rsidP="007E4698">
            <w:r>
              <w:t>On</w:t>
            </w:r>
            <w:r w:rsidR="00856378">
              <w:t xml:space="preserve"> 19 days</w:t>
            </w:r>
          </w:p>
          <w:p w:rsidR="00856378" w:rsidRDefault="00856378" w:rsidP="007F24F2">
            <w:pPr>
              <w:jc w:val="center"/>
            </w:pPr>
          </w:p>
        </w:tc>
        <w:tc>
          <w:tcPr>
            <w:tcW w:w="1466" w:type="pct"/>
          </w:tcPr>
          <w:p w:rsidR="00856378" w:rsidRPr="002A79F0" w:rsidRDefault="00856378" w:rsidP="00BE13DA">
            <w:r>
              <w:t>Thursday 9 April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3D68A7">
            <w:r w:rsidRPr="00736B67">
              <w:t xml:space="preserve">Publication of </w:t>
            </w:r>
            <w:r>
              <w:t>statement of persons nominated</w:t>
            </w:r>
          </w:p>
        </w:tc>
        <w:tc>
          <w:tcPr>
            <w:tcW w:w="888" w:type="pct"/>
          </w:tcPr>
          <w:p w:rsidR="00856378" w:rsidRDefault="00856378" w:rsidP="00740269">
            <w:r>
              <w:t>Local</w:t>
            </w:r>
            <w:r w:rsidR="009A2EE9">
              <w:t>, Mayoral</w:t>
            </w:r>
          </w:p>
        </w:tc>
        <w:tc>
          <w:tcPr>
            <w:tcW w:w="1559" w:type="pct"/>
          </w:tcPr>
          <w:p w:rsidR="00856378" w:rsidRDefault="00856378" w:rsidP="00740269">
            <w:r>
              <w:t>18 days (4pm)</w:t>
            </w:r>
          </w:p>
        </w:tc>
        <w:tc>
          <w:tcPr>
            <w:tcW w:w="1466" w:type="pct"/>
          </w:tcPr>
          <w:p w:rsidR="00856378" w:rsidRDefault="00856378" w:rsidP="00BE13DA">
            <w:r>
              <w:t>4pm on Friday 10 April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740269">
            <w:r>
              <w:t xml:space="preserve">Deadline for receiving applications for registration </w:t>
            </w:r>
          </w:p>
        </w:tc>
        <w:tc>
          <w:tcPr>
            <w:tcW w:w="888" w:type="pct"/>
          </w:tcPr>
          <w:p w:rsidR="00856378" w:rsidRDefault="00856378" w:rsidP="00740269">
            <w:r>
              <w:t>All</w:t>
            </w:r>
          </w:p>
        </w:tc>
        <w:tc>
          <w:tcPr>
            <w:tcW w:w="1559" w:type="pct"/>
          </w:tcPr>
          <w:p w:rsidR="00856378" w:rsidRDefault="00856378" w:rsidP="00740269">
            <w:r>
              <w:t>12 days</w:t>
            </w:r>
          </w:p>
        </w:tc>
        <w:tc>
          <w:tcPr>
            <w:tcW w:w="1466" w:type="pct"/>
          </w:tcPr>
          <w:p w:rsidR="00856378" w:rsidRPr="002A79F0" w:rsidRDefault="00856378" w:rsidP="00BE13DA">
            <w:r>
              <w:t>Monday 20 April</w:t>
            </w:r>
          </w:p>
        </w:tc>
      </w:tr>
      <w:tr w:rsidR="00856378" w:rsidTr="00B55209">
        <w:trPr>
          <w:cantSplit/>
          <w:trHeight w:val="989"/>
        </w:trPr>
        <w:tc>
          <w:tcPr>
            <w:tcW w:w="1087" w:type="pct"/>
          </w:tcPr>
          <w:p w:rsidR="00856378" w:rsidRDefault="00856378" w:rsidP="00677117">
            <w:r>
              <w:t xml:space="preserve">Deadline for receiving new postal vote and postal proxy applications, and for changes to existing postal or proxy votes 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>11 days (5pm)</w:t>
            </w:r>
          </w:p>
        </w:tc>
        <w:tc>
          <w:tcPr>
            <w:tcW w:w="1466" w:type="pct"/>
          </w:tcPr>
          <w:p w:rsidR="00856378" w:rsidRPr="002A79F0" w:rsidRDefault="00856378" w:rsidP="00BE13DA">
            <w:r w:rsidRPr="002A79F0">
              <w:t xml:space="preserve">5pm on </w:t>
            </w:r>
            <w:r>
              <w:t>Tuesday 21 April</w:t>
            </w:r>
          </w:p>
        </w:tc>
      </w:tr>
      <w:tr w:rsidR="00856378" w:rsidTr="00B55209">
        <w:trPr>
          <w:cantSplit/>
          <w:trHeight w:val="1229"/>
        </w:trPr>
        <w:tc>
          <w:tcPr>
            <w:tcW w:w="1087" w:type="pct"/>
          </w:tcPr>
          <w:p w:rsidR="00856378" w:rsidRDefault="00856378" w:rsidP="007F24F2">
            <w:r>
              <w:lastRenderedPageBreak/>
              <w:t>Deadline for receiving new applications to vote by proxy (not postal proxy or emergency proxies)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>6 days (5pm)</w:t>
            </w:r>
          </w:p>
        </w:tc>
        <w:tc>
          <w:tcPr>
            <w:tcW w:w="1466" w:type="pct"/>
          </w:tcPr>
          <w:p w:rsidR="00856378" w:rsidRPr="002A79F0" w:rsidRDefault="00856378" w:rsidP="00F318F6">
            <w:r w:rsidRPr="002A79F0">
              <w:t xml:space="preserve">5pm on </w:t>
            </w:r>
            <w:r>
              <w:t>Tuesday 28 April</w:t>
            </w:r>
          </w:p>
        </w:tc>
      </w:tr>
      <w:tr w:rsidR="00856378" w:rsidTr="00B55209">
        <w:trPr>
          <w:cantSplit/>
          <w:trHeight w:val="734"/>
        </w:trPr>
        <w:tc>
          <w:tcPr>
            <w:tcW w:w="1087" w:type="pct"/>
          </w:tcPr>
          <w:p w:rsidR="00856378" w:rsidRDefault="00856378" w:rsidP="00677117">
            <w:r>
              <w:t>Publication of second interim election notice of alteration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>Between 18 days and 6 days</w:t>
            </w:r>
          </w:p>
        </w:tc>
        <w:tc>
          <w:tcPr>
            <w:tcW w:w="1466" w:type="pct"/>
          </w:tcPr>
          <w:p w:rsidR="00856378" w:rsidRPr="002A79F0" w:rsidRDefault="00856378" w:rsidP="00F318F6">
            <w:r w:rsidRPr="002A79F0">
              <w:t xml:space="preserve">Between </w:t>
            </w:r>
            <w:r>
              <w:t>Friday 10 April and Tuesday 28 April</w:t>
            </w:r>
            <w:r w:rsidR="002E6216">
              <w:t xml:space="preserve"> (inclusive)</w:t>
            </w:r>
          </w:p>
        </w:tc>
      </w:tr>
      <w:tr w:rsidR="00856378" w:rsidTr="00B55209">
        <w:trPr>
          <w:cantSplit/>
          <w:trHeight w:val="734"/>
        </w:trPr>
        <w:tc>
          <w:tcPr>
            <w:tcW w:w="1087" w:type="pct"/>
          </w:tcPr>
          <w:p w:rsidR="00856378" w:rsidRDefault="00856378" w:rsidP="00A434B1">
            <w:r>
              <w:t xml:space="preserve">Publication of notice of poll </w:t>
            </w:r>
          </w:p>
        </w:tc>
        <w:tc>
          <w:tcPr>
            <w:tcW w:w="888" w:type="pct"/>
          </w:tcPr>
          <w:p w:rsidR="00856378" w:rsidRDefault="00856378" w:rsidP="00677117">
            <w:r>
              <w:t>Local</w:t>
            </w:r>
            <w:r w:rsidR="009A2EE9">
              <w:t>, Mayoral</w:t>
            </w:r>
          </w:p>
        </w:tc>
        <w:tc>
          <w:tcPr>
            <w:tcW w:w="1559" w:type="pct"/>
          </w:tcPr>
          <w:p w:rsidR="00856378" w:rsidRDefault="00856378" w:rsidP="00677117">
            <w:r>
              <w:t>Not later than 6 days</w:t>
            </w:r>
          </w:p>
        </w:tc>
        <w:tc>
          <w:tcPr>
            <w:tcW w:w="1466" w:type="pct"/>
          </w:tcPr>
          <w:p w:rsidR="00856378" w:rsidRDefault="00856378" w:rsidP="00F318F6">
            <w:r>
              <w:t>Not later than Tu</w:t>
            </w:r>
            <w:r w:rsidRPr="005A3FAE">
              <w:t>esday 2</w:t>
            </w:r>
            <w:r>
              <w:t>8</w:t>
            </w:r>
            <w:r w:rsidRPr="005A3FAE">
              <w:t xml:space="preserve"> April</w:t>
            </w:r>
          </w:p>
        </w:tc>
      </w:tr>
      <w:tr w:rsidR="00856378" w:rsidTr="00B55209">
        <w:trPr>
          <w:cantSplit/>
          <w:trHeight w:val="734"/>
        </w:trPr>
        <w:tc>
          <w:tcPr>
            <w:tcW w:w="1087" w:type="pct"/>
          </w:tcPr>
          <w:p w:rsidR="00856378" w:rsidRDefault="00856378" w:rsidP="007F24F2">
            <w:r>
              <w:t>Publication of final election notice of alteration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 xml:space="preserve">5 days </w:t>
            </w:r>
          </w:p>
        </w:tc>
        <w:tc>
          <w:tcPr>
            <w:tcW w:w="1466" w:type="pct"/>
          </w:tcPr>
          <w:p w:rsidR="00856378" w:rsidRDefault="00856378" w:rsidP="00904375">
            <w:r>
              <w:t>Wednesday 29 April</w:t>
            </w:r>
          </w:p>
        </w:tc>
      </w:tr>
      <w:tr w:rsidR="00856378" w:rsidTr="00B55209">
        <w:trPr>
          <w:cantSplit/>
          <w:trHeight w:val="989"/>
        </w:trPr>
        <w:tc>
          <w:tcPr>
            <w:tcW w:w="1087" w:type="pct"/>
          </w:tcPr>
          <w:p w:rsidR="00856378" w:rsidRDefault="00856378" w:rsidP="007E4698">
            <w:r>
              <w:t>Deadline for notification of appointment polling and counting agents</w:t>
            </w:r>
          </w:p>
        </w:tc>
        <w:tc>
          <w:tcPr>
            <w:tcW w:w="888" w:type="pct"/>
          </w:tcPr>
          <w:p w:rsidR="00856378" w:rsidRDefault="00856378" w:rsidP="00212346">
            <w:r>
              <w:t>All</w:t>
            </w:r>
          </w:p>
        </w:tc>
        <w:tc>
          <w:tcPr>
            <w:tcW w:w="1559" w:type="pct"/>
          </w:tcPr>
          <w:p w:rsidR="00856378" w:rsidRDefault="00856378" w:rsidP="00212346">
            <w:r>
              <w:t xml:space="preserve">5 days </w:t>
            </w:r>
          </w:p>
        </w:tc>
        <w:tc>
          <w:tcPr>
            <w:tcW w:w="1466" w:type="pct"/>
          </w:tcPr>
          <w:p w:rsidR="00856378" w:rsidRDefault="00856378" w:rsidP="00904375">
            <w:r>
              <w:t>Wednesday 29</w:t>
            </w:r>
            <w:r w:rsidRPr="005A3FAE">
              <w:t xml:space="preserve"> April</w:t>
            </w:r>
          </w:p>
        </w:tc>
      </w:tr>
      <w:tr w:rsidR="00856378" w:rsidTr="00B55209">
        <w:trPr>
          <w:cantSplit/>
          <w:trHeight w:val="734"/>
        </w:trPr>
        <w:tc>
          <w:tcPr>
            <w:tcW w:w="1087" w:type="pct"/>
          </w:tcPr>
          <w:p w:rsidR="00856378" w:rsidRDefault="00856378" w:rsidP="002F1DC5">
            <w:r>
              <w:t xml:space="preserve">First date that electors can apply for </w:t>
            </w:r>
            <w:r w:rsidR="002F1DC5">
              <w:t xml:space="preserve">a </w:t>
            </w:r>
            <w:r>
              <w:t>replacement for lost postal votes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 xml:space="preserve">4 days </w:t>
            </w:r>
          </w:p>
        </w:tc>
        <w:tc>
          <w:tcPr>
            <w:tcW w:w="1466" w:type="pct"/>
          </w:tcPr>
          <w:p w:rsidR="00856378" w:rsidRDefault="00856378" w:rsidP="00904375">
            <w:r>
              <w:t>Thursday 30 April</w:t>
            </w:r>
          </w:p>
        </w:tc>
      </w:tr>
      <w:tr w:rsidR="00856378" w:rsidTr="00B55209">
        <w:trPr>
          <w:cantSplit/>
          <w:trHeight w:val="734"/>
        </w:trPr>
        <w:tc>
          <w:tcPr>
            <w:tcW w:w="1087" w:type="pct"/>
          </w:tcPr>
          <w:p w:rsidR="00856378" w:rsidRPr="009B0BAB" w:rsidRDefault="00856378" w:rsidP="00677117">
            <w:pPr>
              <w:rPr>
                <w:b/>
              </w:rPr>
            </w:pPr>
            <w:r w:rsidRPr="009B0BAB">
              <w:rPr>
                <w:b/>
              </w:rPr>
              <w:t>Polling day</w:t>
            </w:r>
          </w:p>
          <w:p w:rsidR="00856378" w:rsidRPr="009B0BAB" w:rsidRDefault="00856378" w:rsidP="00677117">
            <w:pPr>
              <w:rPr>
                <w:b/>
              </w:rPr>
            </w:pPr>
          </w:p>
        </w:tc>
        <w:tc>
          <w:tcPr>
            <w:tcW w:w="888" w:type="pct"/>
          </w:tcPr>
          <w:p w:rsidR="00856378" w:rsidRPr="009B0BAB" w:rsidRDefault="00856378" w:rsidP="00677117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559" w:type="pct"/>
          </w:tcPr>
          <w:p w:rsidR="00856378" w:rsidRPr="009B0BAB" w:rsidRDefault="00856378" w:rsidP="00677117">
            <w:pPr>
              <w:rPr>
                <w:b/>
              </w:rPr>
            </w:pPr>
            <w:r w:rsidRPr="009B0BAB">
              <w:rPr>
                <w:b/>
              </w:rPr>
              <w:t>0 (7am to 10pm)</w:t>
            </w:r>
          </w:p>
        </w:tc>
        <w:tc>
          <w:tcPr>
            <w:tcW w:w="1466" w:type="pct"/>
          </w:tcPr>
          <w:p w:rsidR="00856378" w:rsidRPr="009B0BAB" w:rsidRDefault="00856378" w:rsidP="00904375">
            <w:pPr>
              <w:rPr>
                <w:b/>
              </w:rPr>
            </w:pPr>
            <w:r w:rsidRPr="009B0BAB">
              <w:rPr>
                <w:b/>
              </w:rPr>
              <w:t xml:space="preserve">7am to 10pm on Thursday </w:t>
            </w:r>
            <w:r>
              <w:rPr>
                <w:b/>
              </w:rPr>
              <w:t>7 May</w:t>
            </w:r>
          </w:p>
        </w:tc>
      </w:tr>
      <w:tr w:rsidR="00856378" w:rsidTr="00B55209">
        <w:trPr>
          <w:cantSplit/>
          <w:trHeight w:val="480"/>
        </w:trPr>
        <w:tc>
          <w:tcPr>
            <w:tcW w:w="1087" w:type="pct"/>
          </w:tcPr>
          <w:p w:rsidR="00856378" w:rsidRDefault="00856378" w:rsidP="00CA61F1">
            <w:r>
              <w:t>Last time for re-issue of spoilt or lost postal votes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>0 (5pm)</w:t>
            </w:r>
          </w:p>
        </w:tc>
        <w:tc>
          <w:tcPr>
            <w:tcW w:w="1466" w:type="pct"/>
          </w:tcPr>
          <w:p w:rsidR="00856378" w:rsidRDefault="00856378" w:rsidP="00904375">
            <w:r>
              <w:t xml:space="preserve">5pm on Thursday </w:t>
            </w:r>
            <w:r w:rsidRPr="005E6E9F">
              <w:t>7 May</w:t>
            </w:r>
          </w:p>
        </w:tc>
      </w:tr>
      <w:tr w:rsidR="00856378" w:rsidTr="00B55209">
        <w:trPr>
          <w:cantSplit/>
          <w:trHeight w:val="495"/>
        </w:trPr>
        <w:tc>
          <w:tcPr>
            <w:tcW w:w="1087" w:type="pct"/>
          </w:tcPr>
          <w:p w:rsidR="00856378" w:rsidRDefault="00856378" w:rsidP="003D1E47">
            <w:r>
              <w:t>Deadline for emergency proxy applications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>0 (5pm)</w:t>
            </w:r>
          </w:p>
        </w:tc>
        <w:tc>
          <w:tcPr>
            <w:tcW w:w="1466" w:type="pct"/>
          </w:tcPr>
          <w:p w:rsidR="00856378" w:rsidRDefault="00856378" w:rsidP="00F77F02">
            <w:r>
              <w:t xml:space="preserve">5pm on Thursday </w:t>
            </w:r>
            <w:r w:rsidRPr="005E6E9F">
              <w:t>7 May</w:t>
            </w:r>
          </w:p>
        </w:tc>
      </w:tr>
      <w:tr w:rsidR="00856378" w:rsidTr="00B55209">
        <w:trPr>
          <w:cantSplit/>
          <w:trHeight w:val="734"/>
        </w:trPr>
        <w:tc>
          <w:tcPr>
            <w:tcW w:w="1087" w:type="pct"/>
          </w:tcPr>
          <w:p w:rsidR="00856378" w:rsidRDefault="00856378" w:rsidP="009B0BAB">
            <w:r>
              <w:lastRenderedPageBreak/>
              <w:t>Last time to alter the register due to clerical error or court appeal</w:t>
            </w:r>
          </w:p>
        </w:tc>
        <w:tc>
          <w:tcPr>
            <w:tcW w:w="888" w:type="pct"/>
          </w:tcPr>
          <w:p w:rsidR="00856378" w:rsidRDefault="00856378" w:rsidP="00677117">
            <w:r>
              <w:t>All</w:t>
            </w:r>
          </w:p>
        </w:tc>
        <w:tc>
          <w:tcPr>
            <w:tcW w:w="1559" w:type="pct"/>
          </w:tcPr>
          <w:p w:rsidR="00856378" w:rsidRDefault="00856378" w:rsidP="00677117">
            <w:r>
              <w:t>0 (9pm)</w:t>
            </w:r>
          </w:p>
        </w:tc>
        <w:tc>
          <w:tcPr>
            <w:tcW w:w="1466" w:type="pct"/>
          </w:tcPr>
          <w:p w:rsidR="00856378" w:rsidRDefault="00856378" w:rsidP="00F77F02">
            <w:r>
              <w:t xml:space="preserve">9pm on Thursday </w:t>
            </w:r>
            <w:r w:rsidRPr="005E6E9F">
              <w:t>7 May</w:t>
            </w:r>
          </w:p>
        </w:tc>
      </w:tr>
      <w:tr w:rsidR="00416118" w:rsidTr="00321059">
        <w:trPr>
          <w:cantSplit/>
          <w:trHeight w:val="623"/>
        </w:trPr>
        <w:tc>
          <w:tcPr>
            <w:tcW w:w="5000" w:type="pct"/>
            <w:gridSpan w:val="4"/>
            <w:vAlign w:val="center"/>
          </w:tcPr>
          <w:p w:rsidR="00416118" w:rsidRPr="00416118" w:rsidRDefault="00416118" w:rsidP="00321059">
            <w:pPr>
              <w:pStyle w:val="ECtablecolumnheading"/>
              <w:rPr>
                <w:b w:val="0"/>
              </w:rPr>
            </w:pPr>
            <w:r w:rsidRPr="00416118">
              <w:t>A</w:t>
            </w:r>
            <w:r w:rsidRPr="00321059">
              <w:t>fter the declaration of result</w:t>
            </w:r>
          </w:p>
        </w:tc>
      </w:tr>
      <w:tr w:rsidR="00416118" w:rsidRPr="00416118" w:rsidTr="00B55209">
        <w:trPr>
          <w:cantSplit/>
          <w:trHeight w:val="734"/>
        </w:trPr>
        <w:tc>
          <w:tcPr>
            <w:tcW w:w="1087" w:type="pct"/>
          </w:tcPr>
          <w:p w:rsidR="00416118" w:rsidRPr="00416118" w:rsidRDefault="00416118" w:rsidP="00321059">
            <w:pPr>
              <w:pStyle w:val="ECtablecolumnheading"/>
              <w:rPr>
                <w:b w:val="0"/>
              </w:rPr>
            </w:pPr>
            <w:r w:rsidRPr="00416118">
              <w:t>Event</w:t>
            </w:r>
          </w:p>
        </w:tc>
        <w:tc>
          <w:tcPr>
            <w:tcW w:w="888" w:type="pct"/>
          </w:tcPr>
          <w:p w:rsidR="00416118" w:rsidRPr="00416118" w:rsidRDefault="00416118" w:rsidP="00321059">
            <w:pPr>
              <w:pStyle w:val="ECtablecolumnheading"/>
            </w:pPr>
            <w:r w:rsidRPr="00416118">
              <w:t>Election</w:t>
            </w:r>
          </w:p>
        </w:tc>
        <w:tc>
          <w:tcPr>
            <w:tcW w:w="1559" w:type="pct"/>
          </w:tcPr>
          <w:p w:rsidR="00416118" w:rsidRPr="00C13229" w:rsidRDefault="00416118" w:rsidP="00321059">
            <w:pPr>
              <w:pStyle w:val="ECtablecolumnheading"/>
            </w:pPr>
            <w:r w:rsidRPr="00C13229">
              <w:t>Deadline</w:t>
            </w:r>
          </w:p>
        </w:tc>
        <w:tc>
          <w:tcPr>
            <w:tcW w:w="1466" w:type="pct"/>
          </w:tcPr>
          <w:p w:rsidR="00416118" w:rsidRPr="00C13229" w:rsidRDefault="00416118" w:rsidP="00321059">
            <w:pPr>
              <w:pStyle w:val="ECtablecolumnheading"/>
            </w:pPr>
            <w:r w:rsidRPr="00C13229">
              <w:t xml:space="preserve">Date </w:t>
            </w:r>
          </w:p>
        </w:tc>
      </w:tr>
      <w:tr w:rsidR="000D6E37" w:rsidTr="00B55209">
        <w:trPr>
          <w:cantSplit/>
          <w:trHeight w:val="734"/>
        </w:trPr>
        <w:tc>
          <w:tcPr>
            <w:tcW w:w="1087" w:type="pct"/>
          </w:tcPr>
          <w:p w:rsidR="000D6E37" w:rsidRDefault="000D6E37" w:rsidP="00E1236E">
            <w:r w:rsidRPr="000D6E37">
              <w:t>Delivery of return as to election expenses</w:t>
            </w:r>
          </w:p>
        </w:tc>
        <w:tc>
          <w:tcPr>
            <w:tcW w:w="888" w:type="pct"/>
          </w:tcPr>
          <w:p w:rsidR="000D6E37" w:rsidRDefault="000D6E37" w:rsidP="00677117">
            <w:r>
              <w:t>Parish/ community</w:t>
            </w:r>
          </w:p>
        </w:tc>
        <w:tc>
          <w:tcPr>
            <w:tcW w:w="1559" w:type="pct"/>
          </w:tcPr>
          <w:p w:rsidR="000D6E37" w:rsidRDefault="000D6E37" w:rsidP="0023266C">
            <w:r>
              <w:t>Within 28</w:t>
            </w:r>
            <w:r w:rsidR="00104BE4">
              <w:t xml:space="preserve"> calendar</w:t>
            </w:r>
            <w:r>
              <w:t xml:space="preserve"> days after polling day</w:t>
            </w:r>
          </w:p>
        </w:tc>
        <w:tc>
          <w:tcPr>
            <w:tcW w:w="1466" w:type="pct"/>
          </w:tcPr>
          <w:p w:rsidR="000D6E37" w:rsidRDefault="00511D45" w:rsidP="00F77F02">
            <w:r>
              <w:t>By Thursday 4 June</w:t>
            </w:r>
          </w:p>
        </w:tc>
      </w:tr>
      <w:tr w:rsidR="00856378" w:rsidTr="00B55209">
        <w:trPr>
          <w:cantSplit/>
          <w:trHeight w:val="734"/>
        </w:trPr>
        <w:tc>
          <w:tcPr>
            <w:tcW w:w="1087" w:type="pct"/>
          </w:tcPr>
          <w:p w:rsidR="00856378" w:rsidRDefault="00E1236E" w:rsidP="00E1236E">
            <w:r>
              <w:t>D</w:t>
            </w:r>
            <w:r w:rsidR="00856378">
              <w:t>elivery of return as to election expenses</w:t>
            </w:r>
          </w:p>
        </w:tc>
        <w:tc>
          <w:tcPr>
            <w:tcW w:w="888" w:type="pct"/>
          </w:tcPr>
          <w:p w:rsidR="00856378" w:rsidRDefault="000D6E37" w:rsidP="00677117">
            <w:r>
              <w:t>UKPGE</w:t>
            </w:r>
            <w:r w:rsidR="009A2EE9">
              <w:t>,</w:t>
            </w:r>
            <w:r>
              <w:t xml:space="preserve"> local</w:t>
            </w:r>
            <w:r w:rsidR="009A2EE9">
              <w:t xml:space="preserve"> and Mayoral</w:t>
            </w:r>
            <w:r w:rsidR="00104BE4">
              <w:t xml:space="preserve"> (not parish/ community)</w:t>
            </w:r>
          </w:p>
        </w:tc>
        <w:tc>
          <w:tcPr>
            <w:tcW w:w="1559" w:type="pct"/>
          </w:tcPr>
          <w:p w:rsidR="00856378" w:rsidRDefault="00856378" w:rsidP="0023266C">
            <w:r>
              <w:t>Within 35 calendar days after the date the election result is declared</w:t>
            </w:r>
          </w:p>
        </w:tc>
        <w:tc>
          <w:tcPr>
            <w:tcW w:w="1466" w:type="pct"/>
          </w:tcPr>
          <w:p w:rsidR="00321059" w:rsidRDefault="00321059" w:rsidP="00F77F02">
            <w:r>
              <w:t>If result declared on Thursday 7 May:</w:t>
            </w:r>
            <w:r w:rsidR="002E6216">
              <w:t xml:space="preserve"> by</w:t>
            </w:r>
            <w:r>
              <w:t xml:space="preserve"> Thursday 11 June</w:t>
            </w:r>
          </w:p>
          <w:p w:rsidR="00321059" w:rsidRDefault="00321059" w:rsidP="00F77F02"/>
          <w:p w:rsidR="00321059" w:rsidRDefault="00321059" w:rsidP="00F77F02">
            <w:r>
              <w:t xml:space="preserve">If result declared on Friday 8 May: </w:t>
            </w:r>
            <w:r w:rsidR="002E6216">
              <w:t xml:space="preserve">by </w:t>
            </w:r>
            <w:r>
              <w:t>Friday 12 June</w:t>
            </w:r>
          </w:p>
          <w:p w:rsidR="00856378" w:rsidRDefault="00856378" w:rsidP="00F77F02"/>
        </w:tc>
      </w:tr>
      <w:tr w:rsidR="00B74D3D" w:rsidTr="00416118">
        <w:trPr>
          <w:cantSplit/>
          <w:trHeight w:val="734"/>
        </w:trPr>
        <w:tc>
          <w:tcPr>
            <w:tcW w:w="108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16118" w:rsidRDefault="00416118" w:rsidP="00710404">
            <w:r>
              <w:t>Deadline for sending postal vote identifier rejection notices</w:t>
            </w:r>
          </w:p>
        </w:tc>
        <w:tc>
          <w:tcPr>
            <w:tcW w:w="8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16118" w:rsidRDefault="00416118" w:rsidP="00710404">
            <w:r>
              <w:t>All</w:t>
            </w:r>
          </w:p>
        </w:tc>
        <w:tc>
          <w:tcPr>
            <w:tcW w:w="155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16118" w:rsidRDefault="003619A9" w:rsidP="00416118">
            <w:r>
              <w:t>W</w:t>
            </w:r>
            <w:r w:rsidRPr="003619A9">
              <w:t>ithin the period of three months beginning with the date of the poll</w:t>
            </w:r>
          </w:p>
        </w:tc>
        <w:tc>
          <w:tcPr>
            <w:tcW w:w="146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16118" w:rsidRDefault="002E6216" w:rsidP="00416118">
            <w:r>
              <w:t xml:space="preserve">By </w:t>
            </w:r>
            <w:r w:rsidR="00416118">
              <w:t>Thursday 6 August 2015</w:t>
            </w:r>
          </w:p>
        </w:tc>
      </w:tr>
    </w:tbl>
    <w:p w:rsidR="00453026" w:rsidRPr="00640B33" w:rsidRDefault="00453026" w:rsidP="00DC13F6">
      <w:pPr>
        <w:rPr>
          <w:sz w:val="20"/>
        </w:rPr>
      </w:pPr>
    </w:p>
    <w:sectPr w:rsidR="00453026" w:rsidRPr="00640B33" w:rsidSect="00C42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52" w:rsidRDefault="008C5352">
      <w:r>
        <w:separator/>
      </w:r>
    </w:p>
  </w:endnote>
  <w:endnote w:type="continuationSeparator" w:id="0">
    <w:p w:rsidR="008C5352" w:rsidRDefault="008C5352">
      <w:r>
        <w:continuationSeparator/>
      </w:r>
    </w:p>
  </w:endnote>
  <w:endnote w:type="continuationNotice" w:id="1">
    <w:p w:rsidR="008C5352" w:rsidRDefault="008C535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52" w:rsidRDefault="008C5352">
      <w:r>
        <w:separator/>
      </w:r>
    </w:p>
  </w:footnote>
  <w:footnote w:type="continuationSeparator" w:id="0">
    <w:p w:rsidR="008C5352" w:rsidRDefault="008C5352">
      <w:r>
        <w:continuationSeparator/>
      </w:r>
    </w:p>
  </w:footnote>
  <w:footnote w:type="continuationNotice" w:id="1">
    <w:p w:rsidR="008C5352" w:rsidRDefault="008C53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B11963"/>
    <w:multiLevelType w:val="hybridMultilevel"/>
    <w:tmpl w:val="3EDA868E"/>
    <w:lvl w:ilvl="0" w:tplc="E002434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243F4"/>
    <w:multiLevelType w:val="hybridMultilevel"/>
    <w:tmpl w:val="756AD87E"/>
    <w:lvl w:ilvl="0" w:tplc="7860A114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8C68BD"/>
    <w:multiLevelType w:val="hybridMultilevel"/>
    <w:tmpl w:val="7C30C7AE"/>
    <w:lvl w:ilvl="0" w:tplc="A7DA03EA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04090003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27FF8"/>
    <w:multiLevelType w:val="hybridMultilevel"/>
    <w:tmpl w:val="CAA47F84"/>
    <w:lvl w:ilvl="0" w:tplc="E1286578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1" w:tplc="1F229E92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 w:tplc="B80C5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18E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08E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CE2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322F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11EC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524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06393"/>
    <w:multiLevelType w:val="hybridMultilevel"/>
    <w:tmpl w:val="96E0BDEA"/>
    <w:lvl w:ilvl="0" w:tplc="5C12837C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53AAF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2860DA"/>
    <w:multiLevelType w:val="hybridMultilevel"/>
    <w:tmpl w:val="3B429CC0"/>
    <w:lvl w:ilvl="0" w:tplc="59DE138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7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3FFC7334"/>
    <w:multiLevelType w:val="hybridMultilevel"/>
    <w:tmpl w:val="F01639C6"/>
    <w:lvl w:ilvl="0" w:tplc="0E808F2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/>
      </w:pPr>
      <w:rPr>
        <w:rFonts w:cs="Times New Roman"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58CF3ABF"/>
    <w:multiLevelType w:val="hybridMultilevel"/>
    <w:tmpl w:val="A5A083D4"/>
    <w:lvl w:ilvl="0" w:tplc="1834F950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8F1BBC"/>
    <w:multiLevelType w:val="multilevel"/>
    <w:tmpl w:val="E26C093E"/>
    <w:lvl w:ilvl="0">
      <w:start w:val="1"/>
      <w:numFmt w:val="decimal"/>
      <w:pStyle w:val="Chapterhe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9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  <w:num w:numId="18">
    <w:abstractNumId w:val="9"/>
  </w:num>
  <w:num w:numId="19">
    <w:abstractNumId w:val="10"/>
  </w:num>
  <w:num w:numId="20">
    <w:abstractNumId w:val="1"/>
  </w:num>
  <w:num w:numId="21">
    <w:abstractNumId w:val="8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hideGrammaticalErrors/>
  <w:proofState w:spelling="clean" w:grammar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117"/>
    <w:rsid w:val="00001C3C"/>
    <w:rsid w:val="00003DBF"/>
    <w:rsid w:val="00004C85"/>
    <w:rsid w:val="000175E1"/>
    <w:rsid w:val="00020F6F"/>
    <w:rsid w:val="00025BDB"/>
    <w:rsid w:val="00031193"/>
    <w:rsid w:val="000342AF"/>
    <w:rsid w:val="00040276"/>
    <w:rsid w:val="00043EBC"/>
    <w:rsid w:val="00044D34"/>
    <w:rsid w:val="00064331"/>
    <w:rsid w:val="00071A33"/>
    <w:rsid w:val="00081E35"/>
    <w:rsid w:val="00087A58"/>
    <w:rsid w:val="00090295"/>
    <w:rsid w:val="00093B3A"/>
    <w:rsid w:val="000A04A8"/>
    <w:rsid w:val="000A10F3"/>
    <w:rsid w:val="000A1F0C"/>
    <w:rsid w:val="000A4D6F"/>
    <w:rsid w:val="000B167B"/>
    <w:rsid w:val="000B2C06"/>
    <w:rsid w:val="000B326A"/>
    <w:rsid w:val="000C450B"/>
    <w:rsid w:val="000C636A"/>
    <w:rsid w:val="000C731D"/>
    <w:rsid w:val="000D0A69"/>
    <w:rsid w:val="000D0D1E"/>
    <w:rsid w:val="000D568C"/>
    <w:rsid w:val="000D6E37"/>
    <w:rsid w:val="000D6F0A"/>
    <w:rsid w:val="000E1539"/>
    <w:rsid w:val="000E2251"/>
    <w:rsid w:val="000E3413"/>
    <w:rsid w:val="000E3E35"/>
    <w:rsid w:val="000E5399"/>
    <w:rsid w:val="000E69AD"/>
    <w:rsid w:val="000F04B0"/>
    <w:rsid w:val="000F2125"/>
    <w:rsid w:val="000F60A2"/>
    <w:rsid w:val="00104BE4"/>
    <w:rsid w:val="00111BA9"/>
    <w:rsid w:val="00117068"/>
    <w:rsid w:val="00117216"/>
    <w:rsid w:val="001225A1"/>
    <w:rsid w:val="0012438E"/>
    <w:rsid w:val="001262E7"/>
    <w:rsid w:val="00130DB0"/>
    <w:rsid w:val="001320DF"/>
    <w:rsid w:val="001336F0"/>
    <w:rsid w:val="00141058"/>
    <w:rsid w:val="00143D9E"/>
    <w:rsid w:val="00146194"/>
    <w:rsid w:val="00147EA8"/>
    <w:rsid w:val="00165F0D"/>
    <w:rsid w:val="00172BAF"/>
    <w:rsid w:val="00173630"/>
    <w:rsid w:val="00185839"/>
    <w:rsid w:val="00190199"/>
    <w:rsid w:val="00190778"/>
    <w:rsid w:val="001959F4"/>
    <w:rsid w:val="001A7BC9"/>
    <w:rsid w:val="001B0574"/>
    <w:rsid w:val="001B6C2B"/>
    <w:rsid w:val="001D16C6"/>
    <w:rsid w:val="001D1DD7"/>
    <w:rsid w:val="001D46F6"/>
    <w:rsid w:val="001F1082"/>
    <w:rsid w:val="001F2D21"/>
    <w:rsid w:val="001F5A59"/>
    <w:rsid w:val="001F5AA1"/>
    <w:rsid w:val="00204C1C"/>
    <w:rsid w:val="002078AC"/>
    <w:rsid w:val="00212346"/>
    <w:rsid w:val="00214490"/>
    <w:rsid w:val="00220332"/>
    <w:rsid w:val="0023029C"/>
    <w:rsid w:val="00231FE0"/>
    <w:rsid w:val="0023266C"/>
    <w:rsid w:val="002411A6"/>
    <w:rsid w:val="002465E2"/>
    <w:rsid w:val="00254F9F"/>
    <w:rsid w:val="00265A7D"/>
    <w:rsid w:val="00265F99"/>
    <w:rsid w:val="002712FF"/>
    <w:rsid w:val="00273BA0"/>
    <w:rsid w:val="00294434"/>
    <w:rsid w:val="00296235"/>
    <w:rsid w:val="002A5857"/>
    <w:rsid w:val="002A79F0"/>
    <w:rsid w:val="002B00D2"/>
    <w:rsid w:val="002B072C"/>
    <w:rsid w:val="002B3903"/>
    <w:rsid w:val="002B7665"/>
    <w:rsid w:val="002C2533"/>
    <w:rsid w:val="002C6985"/>
    <w:rsid w:val="002D7010"/>
    <w:rsid w:val="002E0C52"/>
    <w:rsid w:val="002E6216"/>
    <w:rsid w:val="002F1DC5"/>
    <w:rsid w:val="002F367D"/>
    <w:rsid w:val="002F492F"/>
    <w:rsid w:val="00306040"/>
    <w:rsid w:val="00314F38"/>
    <w:rsid w:val="00317431"/>
    <w:rsid w:val="00321059"/>
    <w:rsid w:val="003312C0"/>
    <w:rsid w:val="00332171"/>
    <w:rsid w:val="00336268"/>
    <w:rsid w:val="003448A4"/>
    <w:rsid w:val="00344BC5"/>
    <w:rsid w:val="00345BDC"/>
    <w:rsid w:val="00347485"/>
    <w:rsid w:val="00353893"/>
    <w:rsid w:val="003619A9"/>
    <w:rsid w:val="00361E1C"/>
    <w:rsid w:val="00367203"/>
    <w:rsid w:val="00374947"/>
    <w:rsid w:val="00375AFC"/>
    <w:rsid w:val="003814D6"/>
    <w:rsid w:val="0038373B"/>
    <w:rsid w:val="0038462C"/>
    <w:rsid w:val="00384EAD"/>
    <w:rsid w:val="00385A81"/>
    <w:rsid w:val="00391A7F"/>
    <w:rsid w:val="003942C1"/>
    <w:rsid w:val="003A04FC"/>
    <w:rsid w:val="003A220F"/>
    <w:rsid w:val="003A63F0"/>
    <w:rsid w:val="003A7B95"/>
    <w:rsid w:val="003B5456"/>
    <w:rsid w:val="003C15F0"/>
    <w:rsid w:val="003C7B4D"/>
    <w:rsid w:val="003D1E47"/>
    <w:rsid w:val="003D68A7"/>
    <w:rsid w:val="003D7275"/>
    <w:rsid w:val="003D7A80"/>
    <w:rsid w:val="00416118"/>
    <w:rsid w:val="004201B8"/>
    <w:rsid w:val="0043037F"/>
    <w:rsid w:val="0043121D"/>
    <w:rsid w:val="0043780A"/>
    <w:rsid w:val="00444A85"/>
    <w:rsid w:val="00447725"/>
    <w:rsid w:val="00453026"/>
    <w:rsid w:val="00453E4F"/>
    <w:rsid w:val="00460DE8"/>
    <w:rsid w:val="004718FC"/>
    <w:rsid w:val="00476451"/>
    <w:rsid w:val="004821F9"/>
    <w:rsid w:val="00494F8A"/>
    <w:rsid w:val="00495C6B"/>
    <w:rsid w:val="004A1ADD"/>
    <w:rsid w:val="004B4774"/>
    <w:rsid w:val="004C539E"/>
    <w:rsid w:val="004D3107"/>
    <w:rsid w:val="004D5266"/>
    <w:rsid w:val="004E0072"/>
    <w:rsid w:val="004E0F77"/>
    <w:rsid w:val="004E0FE5"/>
    <w:rsid w:val="004E17A4"/>
    <w:rsid w:val="004E75EF"/>
    <w:rsid w:val="004F2C6D"/>
    <w:rsid w:val="004F5227"/>
    <w:rsid w:val="004F5F9C"/>
    <w:rsid w:val="004F7AE4"/>
    <w:rsid w:val="005053B3"/>
    <w:rsid w:val="00511D45"/>
    <w:rsid w:val="005121E8"/>
    <w:rsid w:val="0051455E"/>
    <w:rsid w:val="00516516"/>
    <w:rsid w:val="00516742"/>
    <w:rsid w:val="00516FB1"/>
    <w:rsid w:val="0051786B"/>
    <w:rsid w:val="00522854"/>
    <w:rsid w:val="00524DAD"/>
    <w:rsid w:val="00527275"/>
    <w:rsid w:val="0053042C"/>
    <w:rsid w:val="00531434"/>
    <w:rsid w:val="00551656"/>
    <w:rsid w:val="00552DCC"/>
    <w:rsid w:val="005555FD"/>
    <w:rsid w:val="00587A17"/>
    <w:rsid w:val="00587B61"/>
    <w:rsid w:val="00594543"/>
    <w:rsid w:val="005A2033"/>
    <w:rsid w:val="005A3472"/>
    <w:rsid w:val="005A3A8A"/>
    <w:rsid w:val="005A3FAE"/>
    <w:rsid w:val="005B1795"/>
    <w:rsid w:val="005B355A"/>
    <w:rsid w:val="005B4364"/>
    <w:rsid w:val="005B43A0"/>
    <w:rsid w:val="005D187F"/>
    <w:rsid w:val="005D514C"/>
    <w:rsid w:val="005D54EB"/>
    <w:rsid w:val="005E24AE"/>
    <w:rsid w:val="005E5341"/>
    <w:rsid w:val="005E6E9F"/>
    <w:rsid w:val="005F65DB"/>
    <w:rsid w:val="006007DB"/>
    <w:rsid w:val="006127ED"/>
    <w:rsid w:val="00612E4A"/>
    <w:rsid w:val="006253E9"/>
    <w:rsid w:val="00631056"/>
    <w:rsid w:val="00640B33"/>
    <w:rsid w:val="006414E4"/>
    <w:rsid w:val="006463AB"/>
    <w:rsid w:val="0066638F"/>
    <w:rsid w:val="006715B8"/>
    <w:rsid w:val="0067203A"/>
    <w:rsid w:val="00674CF9"/>
    <w:rsid w:val="006756D6"/>
    <w:rsid w:val="00677117"/>
    <w:rsid w:val="00687A97"/>
    <w:rsid w:val="006901BB"/>
    <w:rsid w:val="00690AD8"/>
    <w:rsid w:val="00691FE6"/>
    <w:rsid w:val="006A628F"/>
    <w:rsid w:val="006B6D57"/>
    <w:rsid w:val="006C312F"/>
    <w:rsid w:val="006C56B8"/>
    <w:rsid w:val="006C5EB2"/>
    <w:rsid w:val="006D3638"/>
    <w:rsid w:val="006D3D28"/>
    <w:rsid w:val="006D416B"/>
    <w:rsid w:val="006D51F0"/>
    <w:rsid w:val="006D52EA"/>
    <w:rsid w:val="006D5C01"/>
    <w:rsid w:val="006D74C9"/>
    <w:rsid w:val="006E7016"/>
    <w:rsid w:val="006F73DD"/>
    <w:rsid w:val="006F752E"/>
    <w:rsid w:val="0070046E"/>
    <w:rsid w:val="00710404"/>
    <w:rsid w:val="00717E30"/>
    <w:rsid w:val="0072369B"/>
    <w:rsid w:val="0073028C"/>
    <w:rsid w:val="0073379E"/>
    <w:rsid w:val="00734048"/>
    <w:rsid w:val="00734E28"/>
    <w:rsid w:val="0073522D"/>
    <w:rsid w:val="00736B67"/>
    <w:rsid w:val="0073794D"/>
    <w:rsid w:val="00740101"/>
    <w:rsid w:val="00740269"/>
    <w:rsid w:val="00742D6C"/>
    <w:rsid w:val="007537D1"/>
    <w:rsid w:val="00762213"/>
    <w:rsid w:val="00767E8A"/>
    <w:rsid w:val="00780FD4"/>
    <w:rsid w:val="007869F4"/>
    <w:rsid w:val="0079232C"/>
    <w:rsid w:val="007967A8"/>
    <w:rsid w:val="007B356F"/>
    <w:rsid w:val="007B6BB5"/>
    <w:rsid w:val="007C3B87"/>
    <w:rsid w:val="007D0E69"/>
    <w:rsid w:val="007D14EB"/>
    <w:rsid w:val="007D2FE5"/>
    <w:rsid w:val="007D4CB5"/>
    <w:rsid w:val="007D7474"/>
    <w:rsid w:val="007E4698"/>
    <w:rsid w:val="007F0A0C"/>
    <w:rsid w:val="007F24F2"/>
    <w:rsid w:val="007F52CE"/>
    <w:rsid w:val="008071DE"/>
    <w:rsid w:val="00807EC3"/>
    <w:rsid w:val="00810967"/>
    <w:rsid w:val="0081221C"/>
    <w:rsid w:val="0081525B"/>
    <w:rsid w:val="00822E23"/>
    <w:rsid w:val="00826395"/>
    <w:rsid w:val="00826EB5"/>
    <w:rsid w:val="0084405A"/>
    <w:rsid w:val="00850224"/>
    <w:rsid w:val="0085203E"/>
    <w:rsid w:val="00856378"/>
    <w:rsid w:val="00856671"/>
    <w:rsid w:val="008651DC"/>
    <w:rsid w:val="00873681"/>
    <w:rsid w:val="00877397"/>
    <w:rsid w:val="008802C4"/>
    <w:rsid w:val="00894F1B"/>
    <w:rsid w:val="00895A5F"/>
    <w:rsid w:val="00896F81"/>
    <w:rsid w:val="00897E75"/>
    <w:rsid w:val="00897F17"/>
    <w:rsid w:val="008A6692"/>
    <w:rsid w:val="008A6B4E"/>
    <w:rsid w:val="008B5DB6"/>
    <w:rsid w:val="008C06C6"/>
    <w:rsid w:val="008C2FE4"/>
    <w:rsid w:val="008C5352"/>
    <w:rsid w:val="008D055A"/>
    <w:rsid w:val="008D7D79"/>
    <w:rsid w:val="008E412F"/>
    <w:rsid w:val="008E732A"/>
    <w:rsid w:val="008F0F1E"/>
    <w:rsid w:val="00901B61"/>
    <w:rsid w:val="00904375"/>
    <w:rsid w:val="009071CA"/>
    <w:rsid w:val="009124EB"/>
    <w:rsid w:val="009125FC"/>
    <w:rsid w:val="00912D9E"/>
    <w:rsid w:val="00917459"/>
    <w:rsid w:val="0092142A"/>
    <w:rsid w:val="00923FF2"/>
    <w:rsid w:val="00924DF2"/>
    <w:rsid w:val="009315B4"/>
    <w:rsid w:val="00931FFA"/>
    <w:rsid w:val="00935417"/>
    <w:rsid w:val="00936B72"/>
    <w:rsid w:val="00936B85"/>
    <w:rsid w:val="00936F16"/>
    <w:rsid w:val="00943100"/>
    <w:rsid w:val="009448E6"/>
    <w:rsid w:val="0094554D"/>
    <w:rsid w:val="00955BC3"/>
    <w:rsid w:val="0096467E"/>
    <w:rsid w:val="00965E2B"/>
    <w:rsid w:val="00974C1D"/>
    <w:rsid w:val="00975365"/>
    <w:rsid w:val="00975B0B"/>
    <w:rsid w:val="00976CB8"/>
    <w:rsid w:val="0098032E"/>
    <w:rsid w:val="00981253"/>
    <w:rsid w:val="00985EB7"/>
    <w:rsid w:val="00991336"/>
    <w:rsid w:val="0099759F"/>
    <w:rsid w:val="009A0EC1"/>
    <w:rsid w:val="009A1397"/>
    <w:rsid w:val="009A2EE9"/>
    <w:rsid w:val="009B0BAB"/>
    <w:rsid w:val="009B1652"/>
    <w:rsid w:val="009B6D48"/>
    <w:rsid w:val="009C1CBE"/>
    <w:rsid w:val="009C5288"/>
    <w:rsid w:val="009D1D9F"/>
    <w:rsid w:val="009E1C32"/>
    <w:rsid w:val="009E4E24"/>
    <w:rsid w:val="009E61F8"/>
    <w:rsid w:val="009F045C"/>
    <w:rsid w:val="009F0F7E"/>
    <w:rsid w:val="009F2008"/>
    <w:rsid w:val="009F2DBE"/>
    <w:rsid w:val="009F3458"/>
    <w:rsid w:val="009F3EC5"/>
    <w:rsid w:val="00A04617"/>
    <w:rsid w:val="00A05980"/>
    <w:rsid w:val="00A0605C"/>
    <w:rsid w:val="00A06256"/>
    <w:rsid w:val="00A06B45"/>
    <w:rsid w:val="00A07957"/>
    <w:rsid w:val="00A1057A"/>
    <w:rsid w:val="00A206AF"/>
    <w:rsid w:val="00A21529"/>
    <w:rsid w:val="00A2536C"/>
    <w:rsid w:val="00A306AC"/>
    <w:rsid w:val="00A34389"/>
    <w:rsid w:val="00A3686B"/>
    <w:rsid w:val="00A426E9"/>
    <w:rsid w:val="00A434B1"/>
    <w:rsid w:val="00A44FAF"/>
    <w:rsid w:val="00A513A8"/>
    <w:rsid w:val="00A549EF"/>
    <w:rsid w:val="00A6718D"/>
    <w:rsid w:val="00A71A8E"/>
    <w:rsid w:val="00A74DDD"/>
    <w:rsid w:val="00A85A1E"/>
    <w:rsid w:val="00A86998"/>
    <w:rsid w:val="00A90C80"/>
    <w:rsid w:val="00A93BE2"/>
    <w:rsid w:val="00AB43BB"/>
    <w:rsid w:val="00AC1880"/>
    <w:rsid w:val="00AC61BE"/>
    <w:rsid w:val="00AC6CFA"/>
    <w:rsid w:val="00AD56B4"/>
    <w:rsid w:val="00AE061A"/>
    <w:rsid w:val="00B017AA"/>
    <w:rsid w:val="00B01C1A"/>
    <w:rsid w:val="00B01F45"/>
    <w:rsid w:val="00B03E6F"/>
    <w:rsid w:val="00B210E8"/>
    <w:rsid w:val="00B33C93"/>
    <w:rsid w:val="00B34243"/>
    <w:rsid w:val="00B35258"/>
    <w:rsid w:val="00B36A29"/>
    <w:rsid w:val="00B45B2E"/>
    <w:rsid w:val="00B50D15"/>
    <w:rsid w:val="00B55209"/>
    <w:rsid w:val="00B55E68"/>
    <w:rsid w:val="00B5679C"/>
    <w:rsid w:val="00B56BC6"/>
    <w:rsid w:val="00B572E7"/>
    <w:rsid w:val="00B6678C"/>
    <w:rsid w:val="00B67CF7"/>
    <w:rsid w:val="00B703DD"/>
    <w:rsid w:val="00B715DB"/>
    <w:rsid w:val="00B72B6D"/>
    <w:rsid w:val="00B744F4"/>
    <w:rsid w:val="00B74D3D"/>
    <w:rsid w:val="00B77A37"/>
    <w:rsid w:val="00B84152"/>
    <w:rsid w:val="00B87CA2"/>
    <w:rsid w:val="00BA0918"/>
    <w:rsid w:val="00BA5BFE"/>
    <w:rsid w:val="00BA6A23"/>
    <w:rsid w:val="00BB106A"/>
    <w:rsid w:val="00BB3F50"/>
    <w:rsid w:val="00BB48C4"/>
    <w:rsid w:val="00BB7E57"/>
    <w:rsid w:val="00BC0DD1"/>
    <w:rsid w:val="00BC2BE0"/>
    <w:rsid w:val="00BC36A6"/>
    <w:rsid w:val="00BC7198"/>
    <w:rsid w:val="00BD5B11"/>
    <w:rsid w:val="00BD7E00"/>
    <w:rsid w:val="00BE13DA"/>
    <w:rsid w:val="00BE19ED"/>
    <w:rsid w:val="00BE1FAD"/>
    <w:rsid w:val="00BF7315"/>
    <w:rsid w:val="00C01D6E"/>
    <w:rsid w:val="00C11C8C"/>
    <w:rsid w:val="00C13229"/>
    <w:rsid w:val="00C13931"/>
    <w:rsid w:val="00C13DAD"/>
    <w:rsid w:val="00C166D9"/>
    <w:rsid w:val="00C26278"/>
    <w:rsid w:val="00C32F6C"/>
    <w:rsid w:val="00C35D55"/>
    <w:rsid w:val="00C370DC"/>
    <w:rsid w:val="00C4281C"/>
    <w:rsid w:val="00C573BC"/>
    <w:rsid w:val="00C57D19"/>
    <w:rsid w:val="00C60492"/>
    <w:rsid w:val="00C60BA7"/>
    <w:rsid w:val="00C70ED4"/>
    <w:rsid w:val="00C85864"/>
    <w:rsid w:val="00C9269C"/>
    <w:rsid w:val="00C96D38"/>
    <w:rsid w:val="00CA3B11"/>
    <w:rsid w:val="00CA5F4E"/>
    <w:rsid w:val="00CA614F"/>
    <w:rsid w:val="00CA61F1"/>
    <w:rsid w:val="00CB760E"/>
    <w:rsid w:val="00CB79BA"/>
    <w:rsid w:val="00CC5A6E"/>
    <w:rsid w:val="00CC792E"/>
    <w:rsid w:val="00CD3BF4"/>
    <w:rsid w:val="00CE0D62"/>
    <w:rsid w:val="00CE20E1"/>
    <w:rsid w:val="00CF1B46"/>
    <w:rsid w:val="00CF1E05"/>
    <w:rsid w:val="00D00B40"/>
    <w:rsid w:val="00D048DD"/>
    <w:rsid w:val="00D130AD"/>
    <w:rsid w:val="00D17AD1"/>
    <w:rsid w:val="00D20EFA"/>
    <w:rsid w:val="00D21352"/>
    <w:rsid w:val="00D230E0"/>
    <w:rsid w:val="00D25483"/>
    <w:rsid w:val="00D33BE7"/>
    <w:rsid w:val="00D47236"/>
    <w:rsid w:val="00D61ECD"/>
    <w:rsid w:val="00D635CE"/>
    <w:rsid w:val="00D66469"/>
    <w:rsid w:val="00D755A6"/>
    <w:rsid w:val="00D778BB"/>
    <w:rsid w:val="00D81E05"/>
    <w:rsid w:val="00D82AA3"/>
    <w:rsid w:val="00D85D8A"/>
    <w:rsid w:val="00D86CAD"/>
    <w:rsid w:val="00D8773E"/>
    <w:rsid w:val="00D922AF"/>
    <w:rsid w:val="00D92911"/>
    <w:rsid w:val="00D92CDC"/>
    <w:rsid w:val="00DA0E0A"/>
    <w:rsid w:val="00DA340A"/>
    <w:rsid w:val="00DA3DB2"/>
    <w:rsid w:val="00DB021D"/>
    <w:rsid w:val="00DB1594"/>
    <w:rsid w:val="00DB7D41"/>
    <w:rsid w:val="00DC13F6"/>
    <w:rsid w:val="00DC3BC3"/>
    <w:rsid w:val="00DC589A"/>
    <w:rsid w:val="00DC62C1"/>
    <w:rsid w:val="00DC64EE"/>
    <w:rsid w:val="00DD2D7F"/>
    <w:rsid w:val="00DD4A11"/>
    <w:rsid w:val="00DE02D5"/>
    <w:rsid w:val="00DE342C"/>
    <w:rsid w:val="00DE5134"/>
    <w:rsid w:val="00DF422D"/>
    <w:rsid w:val="00DF45B4"/>
    <w:rsid w:val="00E02785"/>
    <w:rsid w:val="00E06907"/>
    <w:rsid w:val="00E106D8"/>
    <w:rsid w:val="00E1236E"/>
    <w:rsid w:val="00E12776"/>
    <w:rsid w:val="00E212B3"/>
    <w:rsid w:val="00E32D46"/>
    <w:rsid w:val="00E3339A"/>
    <w:rsid w:val="00E35292"/>
    <w:rsid w:val="00E354BD"/>
    <w:rsid w:val="00E434AE"/>
    <w:rsid w:val="00E5102E"/>
    <w:rsid w:val="00E635D2"/>
    <w:rsid w:val="00E6449B"/>
    <w:rsid w:val="00E67C58"/>
    <w:rsid w:val="00E801BD"/>
    <w:rsid w:val="00E80D40"/>
    <w:rsid w:val="00E810C1"/>
    <w:rsid w:val="00E858E2"/>
    <w:rsid w:val="00E85F03"/>
    <w:rsid w:val="00E872BB"/>
    <w:rsid w:val="00E874AB"/>
    <w:rsid w:val="00E922AE"/>
    <w:rsid w:val="00E92515"/>
    <w:rsid w:val="00E95EC5"/>
    <w:rsid w:val="00E96B8A"/>
    <w:rsid w:val="00E971F4"/>
    <w:rsid w:val="00E97994"/>
    <w:rsid w:val="00E97C4A"/>
    <w:rsid w:val="00EB2B6E"/>
    <w:rsid w:val="00EB444C"/>
    <w:rsid w:val="00EB4A18"/>
    <w:rsid w:val="00EC1A32"/>
    <w:rsid w:val="00EC400C"/>
    <w:rsid w:val="00EC46CC"/>
    <w:rsid w:val="00EC7BD7"/>
    <w:rsid w:val="00ED13F5"/>
    <w:rsid w:val="00ED5C76"/>
    <w:rsid w:val="00ED7C4B"/>
    <w:rsid w:val="00EE40A2"/>
    <w:rsid w:val="00EF1451"/>
    <w:rsid w:val="00EF1595"/>
    <w:rsid w:val="00EF2BDB"/>
    <w:rsid w:val="00F049A3"/>
    <w:rsid w:val="00F06ED4"/>
    <w:rsid w:val="00F07674"/>
    <w:rsid w:val="00F13A7F"/>
    <w:rsid w:val="00F318F6"/>
    <w:rsid w:val="00F33598"/>
    <w:rsid w:val="00F40437"/>
    <w:rsid w:val="00F447A3"/>
    <w:rsid w:val="00F55982"/>
    <w:rsid w:val="00F74825"/>
    <w:rsid w:val="00F77F02"/>
    <w:rsid w:val="00F85DDC"/>
    <w:rsid w:val="00F94A77"/>
    <w:rsid w:val="00F9510F"/>
    <w:rsid w:val="00FA7C08"/>
    <w:rsid w:val="00FB2121"/>
    <w:rsid w:val="00FB6720"/>
    <w:rsid w:val="00FC057E"/>
    <w:rsid w:val="00FC0BC4"/>
    <w:rsid w:val="00FC1486"/>
    <w:rsid w:val="00FE08E4"/>
    <w:rsid w:val="00FE1C4B"/>
    <w:rsid w:val="00FE4E76"/>
    <w:rsid w:val="00FE6F10"/>
    <w:rsid w:val="00FF2136"/>
    <w:rsid w:val="00FF36E0"/>
    <w:rsid w:val="00FF42E0"/>
    <w:rsid w:val="00FF5933"/>
    <w:rsid w:val="00FF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81C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  <w:rPr>
      <w:rFonts w:cs="Times New Roman"/>
    </w:r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rFonts w:cs="Times New Roman"/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  <w:rPr>
      <w:rFonts w:cs="Times New Roman"/>
    </w:rPr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  <w:rPr>
      <w:rFonts w:cs="Times New Roman"/>
    </w:r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rFonts w:cs="Times New Roman"/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rFonts w:cs="Times New Roman"/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  <w:rPr>
      <w:rFonts w:cs="Times New Roman"/>
    </w:r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Ind w:w="0" w:type="dxa"/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ahoma" w:hAnsi="Tahoma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rFonts w:cs="Times New Roman"/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rFonts w:cs="Times New Roman"/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C5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5EB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 w:cs="Times New Roman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E0A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94A77"/>
    <w:rPr>
      <w:vertAlign w:val="superscript"/>
    </w:rPr>
  </w:style>
  <w:style w:type="paragraph" w:styleId="Revision">
    <w:name w:val="Revision"/>
    <w:hidden/>
    <w:uiPriority w:val="99"/>
    <w:semiHidden/>
    <w:rsid w:val="00762213"/>
    <w:rPr>
      <w:rFonts w:ascii="Arial" w:hAnsi="Arial" w:cs="Arial"/>
      <w:sz w:val="24"/>
      <w:szCs w:val="24"/>
      <w:lang w:eastAsia="en-US"/>
    </w:rPr>
  </w:style>
  <w:style w:type="paragraph" w:customStyle="1" w:styleId="Chapterhead">
    <w:name w:val="Chapter head"/>
    <w:qFormat/>
    <w:rsid w:val="00B74D3D"/>
    <w:pPr>
      <w:numPr>
        <w:numId w:val="22"/>
      </w:numPr>
      <w:tabs>
        <w:tab w:val="left" w:pos="1389"/>
      </w:tabs>
      <w:spacing w:after="400"/>
      <w:ind w:left="0" w:firstLine="0"/>
    </w:pPr>
    <w:rPr>
      <w:rFonts w:ascii="Arial" w:hAnsi="Arial"/>
      <w:color w:val="003366"/>
      <w:sz w:val="60"/>
      <w:szCs w:val="24"/>
      <w:lang w:eastAsia="en-US"/>
    </w:rPr>
  </w:style>
  <w:style w:type="paragraph" w:customStyle="1" w:styleId="Paranumber">
    <w:name w:val="Para number"/>
    <w:basedOn w:val="Normal"/>
    <w:qFormat/>
    <w:rsid w:val="00B74D3D"/>
    <w:pPr>
      <w:numPr>
        <w:ilvl w:val="1"/>
        <w:numId w:val="22"/>
      </w:numPr>
      <w:tabs>
        <w:tab w:val="left" w:pos="567"/>
      </w:tabs>
      <w:spacing w:after="240"/>
      <w:ind w:left="0" w:firstLine="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hlmorgen\AppData\Local\Microsoft\Windows\Temporary%20Internet%20Files\Content.MSO\A9F7582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PM Word Document" ma:contentTypeID="0x010100DBF22B2F9E624BBA857B72BB0A0E4303008EA67E2CAF453C43BBC36316DB4AFBDD006DDF0990719CA948B4E985226EF29046" ma:contentTypeVersion="224" ma:contentTypeDescription="" ma:contentTypeScope="" ma:versionID="bb1eba345b087f093bef37b1760975ac">
  <xsd:schema xmlns:xsd="http://www.w3.org/2001/XMLSchema" xmlns:xs="http://www.w3.org/2001/XMLSchema" xmlns:p="http://schemas.microsoft.com/office/2006/metadata/properties" xmlns:ns2="baee7444-1920-4882-a7e4-354e0bb124a7" xmlns:ns3="804b959b-c18f-4855-ab88-c8d797a959ca" xmlns:ns4="bc90169a-923b-41ac-982e-76cb1e36c5ab" xmlns:ns5="0be45213-b9ec-46e4-a35c-8331b589fca5" targetNamespace="http://schemas.microsoft.com/office/2006/metadata/properties" ma:root="true" ma:fieldsID="b3842c2c95f47345f5889b6663935a88" ns2:_="" ns3:_="" ns4:_="" ns5:_="">
    <xsd:import namespace="baee7444-1920-4882-a7e4-354e0bb124a7"/>
    <xsd:import namespace="804b959b-c18f-4855-ab88-c8d797a959ca"/>
    <xsd:import namespace="bc90169a-923b-41ac-982e-76cb1e36c5ab"/>
    <xsd:import namespace="0be45213-b9ec-46e4-a35c-8331b589fca5"/>
    <xsd:element name="properties">
      <xsd:complexType>
        <xsd:sequence>
          <xsd:element name="documentManagement">
            <xsd:complexType>
              <xsd:all>
                <xsd:element ref="ns4:Owner" minOccurs="0"/>
                <xsd:element ref="ns4:Retention"/>
                <xsd:element ref="ns2:k8d136f7c151492e9a8c9a3ff7eb0306" minOccurs="0"/>
                <xsd:element ref="ns2:o4f6c70134b64a99b8a9c18b6cabc6d3" minOccurs="0"/>
                <xsd:element ref="ns2:pf1c3e1bd69e4157938b459bbd5820b8" minOccurs="0"/>
                <xsd:element ref="ns2:b78556a5ab004a83993a9660bce6152c" minOccurs="0"/>
                <xsd:element ref="ns2:j5093c87c62f4e2ea96105d295eed61a" minOccurs="0"/>
                <xsd:element ref="ns4:ArticleName" minOccurs="0"/>
                <xsd:element ref="ns3:h6fb27d4aac1450da7417332cd6c7000" minOccurs="0"/>
                <xsd:element ref="ns2:TaxCatchAllLabel" minOccurs="0"/>
                <xsd:element ref="ns3:n1c1b04c02ef414ba7cc6e68c55f9e2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  <xsd:element ref="ns5:Published_x0020_to_x0020_web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7444-1920-4882-a7e4-354e0bb124a7" elementFormDefault="qualified">
    <xsd:import namespace="http://schemas.microsoft.com/office/2006/documentManagement/types"/>
    <xsd:import namespace="http://schemas.microsoft.com/office/infopath/2007/PartnerControls"/>
    <xsd:element name="k8d136f7c151492e9a8c9a3ff7eb0306" ma:index="12" ma:taxonomy="true" ma:internalName="k8d136f7c151492e9a8c9a3ff7eb0306" ma:taxonomyFieldName="ECSubject" ma:displayName="ECSubject" ma:readOnly="false" ma:default="" ma:fieldId="{48d136f7-c151-492e-9a8c-9a3ff7eb0306}" ma:taxonomyMulti="true" ma:sspId="3670c079-8b9c-4824-ae40-3b9cff66bbfa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14" nillable="true" ma:taxonomy="true" ma:internalName="o4f6c70134b64a99b8a9c18b6cabc6d3" ma:taxonomyFieldName="Calendar_x0020_Year" ma:displayName="Calendar Year" ma:default="" ma:fieldId="{84f6c701-34b6-4a99-b8a9-c18b6cabc6d3}" ma:sspId="3670c079-8b9c-4824-ae40-3b9cff66bbfa" ma:termSetId="edba5c96-86f2-4f08-a5c2-e39c740b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1c3e1bd69e4157938b459bbd5820b8" ma:index="17" nillable="true" ma:taxonomy="true" ma:internalName="pf1c3e1bd69e4157938b459bbd5820b8" ma:taxonomyFieldName="PPM_x0020_Name" ma:displayName="PPM Name" ma:default="249;#May 2015|422dad8d-03e8-4edd-bbac-c3fbd1a40518" ma:fieldId="{9f1c3e1b-d69e-4157-938b-459bbd5820b8}" ma:sspId="3670c079-8b9c-4824-ae40-3b9cff66bbfa" ma:termSetId="6d04cb1f-98d7-495e-bc41-9376ad697b6d" ma:anchorId="bcd236fa-64c7-4db9-9c1b-2e29a46909e3" ma:open="false" ma:isKeyword="false">
      <xsd:complexType>
        <xsd:sequence>
          <xsd:element ref="pc:Terms" minOccurs="0" maxOccurs="1"/>
        </xsd:sequence>
      </xsd:complexType>
    </xsd:element>
    <xsd:element name="b78556a5ab004a83993a9660bce6152c" ma:index="20" nillable="true" ma:taxonomy="true" ma:internalName="b78556a5ab004a83993a9660bce6152c" ma:taxonomyFieldName="Audience1" ma:displayName="Audience" ma:default="1;#All staff|1a1e0e6e-8d96-4235-ac5f-9f1dcc3600b0" ma:fieldId="{b78556a5-ab00-4a83-993a-9660bce6152c}" ma:taxonomyMulti="true" ma:sspId="3670c079-8b9c-4824-ae40-3b9cff66bbfa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93c87c62f4e2ea96105d295eed61a" ma:index="21" ma:taxonomy="true" ma:internalName="j5093c87c62f4e2ea96105d295eed61a" ma:taxonomyFieldName="GPMS_x0020_marking" ma:displayName="GPMS marking" ma:default="517;#Official|77462fb2-11a1-4cd5-8628-4e6081b9477e" ma:fieldId="{35093c87-c62f-4e2e-a961-05d295eed61a}" ma:sspId="3670c079-8b9c-4824-ae40-3b9cff66bbfa" ma:termSetId="1f343abd-db6c-4475-a574-cc7b5b5bde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b2273766-39ea-4139-8965-b638436412f0}" ma:internalName="TaxCatchAllLabel" ma:readOnly="true" ma:showField="CatchAllDataLabel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6" nillable="true" ma:displayName="Taxonomy Catch All Column" ma:description="" ma:hidden="true" ma:list="{b2273766-39ea-4139-8965-b638436412f0}" ma:internalName="TaxCatchAll" ma:showField="CatchAllData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b959b-c18f-4855-ab88-c8d797a959ca" elementFormDefault="qualified">
    <xsd:import namespace="http://schemas.microsoft.com/office/2006/documentManagement/types"/>
    <xsd:import namespace="http://schemas.microsoft.com/office/infopath/2007/PartnerControls"/>
    <xsd:element name="h6fb27d4aac1450da7417332cd6c7000" ma:index="23" nillable="true" ma:taxonomy="true" ma:internalName="h6fb27d4aac1450da7417332cd6c7000" ma:taxonomyFieldName="Category" ma:displayName="Category" ma:readOnly="false" ma:default="" ma:fieldId="{16fb27d4-aac1-450d-a741-7332cd6c7000}" ma:taxonomyMulti="true" ma:sspId="3670c079-8b9c-4824-ae40-3b9cff66bbfa" ma:termSetId="6d04cb1f-98d7-495e-bc41-9376ad697b6d" ma:anchorId="3d28bade-1892-41a1-bbd3-9d2d335490e6" ma:open="false" ma:isKeyword="false">
      <xsd:complexType>
        <xsd:sequence>
          <xsd:element ref="pc:Terms" minOccurs="0" maxOccurs="1"/>
        </xsd:sequence>
      </xsd:complexType>
    </xsd:element>
    <xsd:element name="n1c1b04c02ef414ba7cc6e68c55f9e2a" ma:index="25" ma:taxonomy="true" ma:internalName="n1c1b04c02ef414ba7cc6e68c55f9e2a" ma:taxonomyFieldName="Work_x0020_stream" ma:displayName="Work stream" ma:readOnly="false" ma:default="" ma:fieldId="{71c1b04c-02ef-414b-a7cc-6e68c55f9e2a}" ma:taxonomyMulti="true" ma:sspId="3670c079-8b9c-4824-ae40-3b9cff66bbfa" ma:termSetId="6d04cb1f-98d7-495e-bc41-9376ad697b6d" ma:anchorId="d52888ec-39a9-4af9-8ff9-9f469ca7f56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169a-923b-41ac-982e-76cb1e36c5ab" elementFormDefault="qualified">
    <xsd:import namespace="http://schemas.microsoft.com/office/2006/documentManagement/types"/>
    <xsd:import namespace="http://schemas.microsoft.com/office/infopath/2007/PartnerControls"/>
    <xsd:element name="Owner" ma:index="6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7" ma:displayName="Retention" ma:default="7 years" ma:internalName="Retention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22" nillable="true" ma:displayName="Name" ma:hidden="true" ma:internalName="ArticleName" ma:readOnly="false">
      <xsd:simpleType>
        <xsd:restriction base="dms:Text"/>
      </xsd:simple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5213-b9ec-46e4-a35c-8331b589fca5" elementFormDefault="qualified">
    <xsd:import namespace="http://schemas.microsoft.com/office/2006/documentManagement/types"/>
    <xsd:import namespace="http://schemas.microsoft.com/office/infopath/2007/PartnerControls"/>
    <xsd:element name="Published_x0020_to_x0020_website" ma:index="30" nillable="true" ma:displayName="Published to website" ma:default="Yes" ma:description="If this information has been published on the website, please check this box. Otherwise leave blank." ma:internalName="Published_x0020_to_x0020_web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583;#WS3 - Guidance and supporting resources for ROs and RROs|ca6335b0-7e9a-4b74-99a0-3346ed3b43cf;#20;#Local government elections|5a21ae26-924a-4744-a4dc-0e03c1213209;#249;#May 2015|422dad8d-03e8-4edd-bbac-c3fbd1a40518;#152;#UK parliamentary elections|5470a683-dc10-4d62-a95f-e88158225a57;#517;#Official|77462fb2-11a1-4cd5-8628-4e6081b9477e;#185;#2014|617f0b36-e4a3-41f9-b91a-15e24c883e6d;#5;#Electoral events|3cfbaf24-06a3-4a4a-89d4-419bd40c2206;#2;#UK wide|6834a7d2-fb91-47b3-99a3-3181df52306f;#1;#All staff|1a1e0e6e-8d96-4235-ac5f-9f1dcc3600b0;#253;#WS3 - Returning officer delivery|e56e88fb-8847-413d-a8e6-bcd42e59fdfc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670c079-8b9c-4824-ae40-3b9cff66bbfa" ContentTypeId="0x010100DBF22B2F9E624BBA857B72BB0A0E4303008EA67E2CAF453C43BBC36316DB4AFBDD" PreviousValue="false"/>
</file>

<file path=customXml/item6.xml><?xml version="1.0" encoding="utf-8"?>
<p:properties xmlns:p="http://schemas.microsoft.com/office/2006/metadata/properties" xmlns:xsi="http://www.w3.org/2001/XMLSchema-instance">
  <documentManagement>
    <Owner xmlns="bc90169a-923b-41ac-982e-76cb1e36c5ab">
      <UserInfo xmlns="bc90169a-923b-41ac-982e-76cb1e36c5ab">
        <DisplayName xmlns="bc90169a-923b-41ac-982e-76cb1e36c5ab"/>
        <AccountId xmlns="bc90169a-923b-41ac-982e-76cb1e36c5ab">279</AccountId>
        <AccountType xmlns="bc90169a-923b-41ac-982e-76cb1e36c5ab"/>
      </UserInfo>
    </Owner>
    <Retention xmlns="bc90169a-923b-41ac-982e-76cb1e36c5ab">12 years</Retention>
    <h6fb27d4aac1450da7417332cd6c7000 xmlns="804b959b-c18f-4855-ab88-c8d797a959ca">WS3 - Guidance and supporting resources for ROs and RROs|ca6335b0-7e9a-4b74-99a0-3346ed3b43cf</h6fb27d4aac1450da7417332cd6c7000>
    <o4f6c70134b64a99b8a9c18b6cabc6d3 xmlns="baee7444-1920-4882-a7e4-354e0bb124a7">2014|617f0b36-e4a3-41f9-b91a-15e24c883e6d</o4f6c70134b64a99b8a9c18b6cabc6d3>
    <ArticleName xmlns="bc90169a-923b-41ac-982e-76cb1e36c5ab" xsi:nil="true"/>
    <pf1c3e1bd69e4157938b459bbd5820b8 xmlns="baee7444-1920-4882-a7e4-354e0bb124a7">May 2015|422dad8d-03e8-4edd-bbac-c3fbd1a40518</pf1c3e1bd69e4157938b459bbd5820b8>
    <n1c1b04c02ef414ba7cc6e68c55f9e2a xmlns="804b959b-c18f-4855-ab88-c8d797a959ca">WS3 - Returning officer delivery|e56e88fb-8847-413d-a8e6-bcd42e59fdfc</n1c1b04c02ef414ba7cc6e68c55f9e2a>
    <j5093c87c62f4e2ea96105d295eed61a xmlns="baee7444-1920-4882-a7e4-354e0bb124a7">Official|77462fb2-11a1-4cd5-8628-4e6081b9477e</j5093c87c62f4e2ea96105d295eed61a>
    <Published_x0020_to_x0020_website xmlns="0be45213-b9ec-46e4-a35c-8331b589fca5">
      <Value xmlns="0be45213-b9ec-46e4-a35c-8331b589fca5">Yes</Value>
    </Published_x0020_to_x0020_website>
    <TaxCatchAll xmlns="baee7444-1920-4882-a7e4-354e0bb124a7">
      <Value xmlns="baee7444-1920-4882-a7e4-354e0bb124a7">583</Value>
      <Value xmlns="baee7444-1920-4882-a7e4-354e0bb124a7">20</Value>
      <Value xmlns="baee7444-1920-4882-a7e4-354e0bb124a7">249</Value>
      <Value xmlns="baee7444-1920-4882-a7e4-354e0bb124a7">152</Value>
      <Value xmlns="baee7444-1920-4882-a7e4-354e0bb124a7">517</Value>
      <Value xmlns="baee7444-1920-4882-a7e4-354e0bb124a7">185</Value>
      <Value xmlns="baee7444-1920-4882-a7e4-354e0bb124a7">5</Value>
      <Value xmlns="baee7444-1920-4882-a7e4-354e0bb124a7">2</Value>
      <Value xmlns="baee7444-1920-4882-a7e4-354e0bb124a7">1</Value>
      <Value xmlns="baee7444-1920-4882-a7e4-354e0bb124a7">253</Value>
    </TaxCatchAll>
    <k8d136f7c151492e9a8c9a3ff7eb0306 xmlns="baee7444-1920-4882-a7e4-354e0bb124a7">Electoral events|3cfbaf24-06a3-4a4a-89d4-419bd40c2206;UK parliamentary elections|5470a683-dc10-4d62-a95f-e88158225a57;Local government elections|5a21ae26-924a-4744-a4dc-0e03c1213209</k8d136f7c151492e9a8c9a3ff7eb0306>
    <b78556a5ab004a83993a9660bce6152c xmlns="baee7444-1920-4882-a7e4-354e0bb124a7">All staff|1a1e0e6e-8d96-4235-ac5f-9f1dcc3600b0</b78556a5ab004a83993a9660bce6152c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C46A-D36D-4787-B35C-BFD16F73C9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5C043B-08CE-45DD-821B-2DA55C973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e7444-1920-4882-a7e4-354e0bb124a7"/>
    <ds:schemaRef ds:uri="804b959b-c18f-4855-ab88-c8d797a959ca"/>
    <ds:schemaRef ds:uri="bc90169a-923b-41ac-982e-76cb1e36c5ab"/>
    <ds:schemaRef ds:uri="0be45213-b9ec-46e4-a35c-8331b589f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A4653-1F2E-4987-84F4-0C09196DEED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6FD92067-117F-464E-8DC9-F181DFDADD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608EC0-AD71-41D1-9B14-1A71B65B0F8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433542-E8A3-4E6A-98EE-570B3F684573}">
  <ds:schemaRefs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0B708C8F-0EBD-48E4-B786-815B77D1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A9F7582B</Template>
  <TotalTime>1</TotalTime>
  <Pages>5</Pages>
  <Words>891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UKPGE-LGEW Election-timetable</vt:lpstr>
    </vt:vector>
  </TitlesOfParts>
  <Company>THE ELECTORAL COMMISSION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UKPGE-LGEW Election-timetable</dc:title>
  <dc:creator>Lindsey Taber</dc:creator>
  <cp:lastModifiedBy>Caroline Rudland</cp:lastModifiedBy>
  <cp:revision>2</cp:revision>
  <cp:lastPrinted>2014-08-11T10:27:00Z</cp:lastPrinted>
  <dcterms:created xsi:type="dcterms:W3CDTF">2015-02-27T14:32:00Z</dcterms:created>
  <dcterms:modified xsi:type="dcterms:W3CDTF">2015-02-27T14:32:00Z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0x010100DBF22B2F9E624BBA857B72BB0A0E4303008EA67E2CAF453C43BBC36316DB4AFBDD006DDF0990719CA948B4E985226EF29046</vt:lpwstr>
  </property>
  <property fmtid="{D5CDD505-2E9C-101B-9397-08002B2CF9AE}" pid="3" name="_dlc_DocIdItemGuid">
    <vt:lpwstr>097ca799-4044-4389-af97-046a8f374082</vt:lpwstr>
  </property>
  <property fmtid="{D5CDD505-2E9C-101B-9397-08002B2CF9AE}" pid="4" name="Audience1">
    <vt:lpwstr>1;#All staff|1a1e0e6e-8d96-4235-ac5f-9f1dcc3600b0</vt:lpwstr>
  </property>
  <property fmtid="{D5CDD505-2E9C-101B-9397-08002B2CF9AE}" pid="5" name="Countries">
    <vt:lpwstr>2;#UK wide|6834a7d2-fb91-47b3-99a3-3181df52306f</vt:lpwstr>
  </property>
  <property fmtid="{D5CDD505-2E9C-101B-9397-08002B2CF9AE}" pid="6" name="TaxKeyword">
    <vt:lpwstr/>
  </property>
  <property fmtid="{D5CDD505-2E9C-101B-9397-08002B2CF9AE}" pid="7" name="ECSubject">
    <vt:lpwstr>5;#Electoral events|3cfbaf24-06a3-4a4a-89d4-419bd40c2206;#152;#UK parliamentary elections|5470a683-dc10-4d62-a95f-e88158225a57;#20;#Local government elections|5a21ae26-924a-4744-a4dc-0e03c1213209</vt:lpwstr>
  </property>
  <property fmtid="{D5CDD505-2E9C-101B-9397-08002B2CF9AE}" pid="8" name="Calendar Year">
    <vt:lpwstr>185</vt:lpwstr>
  </property>
  <property fmtid="{D5CDD505-2E9C-101B-9397-08002B2CF9AE}" pid="9" name="TaxKeywordTaxHTField">
    <vt:lpwstr/>
  </property>
  <property fmtid="{D5CDD505-2E9C-101B-9397-08002B2CF9AE}" pid="10" name="Financial_x0020_year">
    <vt:lpwstr/>
  </property>
  <property fmtid="{D5CDD505-2E9C-101B-9397-08002B2CF9AE}" pid="11" name="Order">
    <vt:r8>57300</vt:r8>
  </property>
  <property fmtid="{D5CDD505-2E9C-101B-9397-08002B2CF9AE}" pid="12" name="Calendar_x0020_Year">
    <vt:lpwstr>185;#2014|617f0b36-e4a3-41f9-b91a-15e24c883e6d</vt:lpwstr>
  </property>
  <property fmtid="{D5CDD505-2E9C-101B-9397-08002B2CF9AE}" pid="13" name="_dlc_DocId">
    <vt:lpwstr>PROJ-471-275</vt:lpwstr>
  </property>
  <property fmtid="{D5CDD505-2E9C-101B-9397-08002B2CF9AE}" pid="14" name="_dlc_DocIdUrl">
    <vt:lpwstr>http://skynet/dm/Programmes/May2015/_layouts/DocIdRedir.aspx?ID=PROJ-471-275, PROJ-471-275</vt:lpwstr>
  </property>
  <property fmtid="{D5CDD505-2E9C-101B-9397-08002B2CF9AE}" pid="15" name="j4f12893337a4eac9e2d2c696f543b80">
    <vt:lpwstr/>
  </property>
  <property fmtid="{D5CDD505-2E9C-101B-9397-08002B2CF9AE}" pid="16" name="PPM_x0020_Name">
    <vt:lpwstr>249;#May 2015|422dad8d-03e8-4edd-bbac-c3fbd1a40518</vt:lpwstr>
  </property>
  <property fmtid="{D5CDD505-2E9C-101B-9397-08002B2CF9AE}" pid="17" name="Electoral Event">
    <vt:lpwstr>152;#UK parliamentary elections|5470a683-dc10-4d62-a95f-e88158225a57</vt:lpwstr>
  </property>
  <property fmtid="{D5CDD505-2E9C-101B-9397-08002B2CF9AE}" pid="18" name="GPMS marking">
    <vt:lpwstr>517;#Official|77462fb2-11a1-4cd5-8628-4e6081b9477e</vt:lpwstr>
  </property>
  <property fmtid="{D5CDD505-2E9C-101B-9397-08002B2CF9AE}" pid="19" name="d7e05c9ad6914a3c91fc7c6d52d321c1">
    <vt:lpwstr/>
  </property>
  <property fmtid="{D5CDD505-2E9C-101B-9397-08002B2CF9AE}" pid="20" name="i1810b1101b44b14bbc21f09779139fa">
    <vt:lpwstr/>
  </property>
  <property fmtid="{D5CDD505-2E9C-101B-9397-08002B2CF9AE}" pid="21" name="Month">
    <vt:lpwstr/>
  </property>
  <property fmtid="{D5CDD505-2E9C-101B-9397-08002B2CF9AE}" pid="22" name="PPM_x0020_Stage">
    <vt:lpwstr/>
  </property>
  <property fmtid="{D5CDD505-2E9C-101B-9397-08002B2CF9AE}" pid="23" name="PPM Name">
    <vt:lpwstr>249</vt:lpwstr>
  </property>
  <property fmtid="{D5CDD505-2E9C-101B-9397-08002B2CF9AE}" pid="24" name="PPM Stage">
    <vt:lpwstr/>
  </property>
  <property fmtid="{D5CDD505-2E9C-101B-9397-08002B2CF9AE}" pid="25" name="Financial year">
    <vt:lpwstr/>
  </property>
  <property fmtid="{D5CDD505-2E9C-101B-9397-08002B2CF9AE}" pid="26" name="Category">
    <vt:lpwstr>583;#WS3 - Guidance and supporting resources for ROs and RROs|ca6335b0-7e9a-4b74-99a0-3346ed3b43cf</vt:lpwstr>
  </property>
  <property fmtid="{D5CDD505-2E9C-101B-9397-08002B2CF9AE}" pid="27" name="Work stream">
    <vt:lpwstr>253;#WS3 - Returning officer delivery|e56e88fb-8847-413d-a8e6-bcd42e59fdfc</vt:lpwstr>
  </property>
  <property fmtid="{D5CDD505-2E9C-101B-9397-08002B2CF9AE}" pid="28" name="b9ca678d06974d1b9a589aa70f41520a">
    <vt:lpwstr>UK wide|6834a7d2-fb91-47b3-99a3-3181df52306f</vt:lpwstr>
  </property>
  <property fmtid="{D5CDD505-2E9C-101B-9397-08002B2CF9AE}" pid="29" name="display_urn:schemas-microsoft-com:office:office#Owner">
    <vt:lpwstr>Peter Dawson</vt:lpwstr>
  </property>
</Properties>
</file>